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34DCB" w:rsidRPr="006A42A9" w:rsidRDefault="00834DCB" w:rsidP="00834DCB">
      <w:pPr>
        <w:rPr>
          <w:lang w:eastAsia="pt-BR"/>
        </w:rPr>
      </w:pPr>
      <w:r w:rsidRPr="006A42A9">
        <w:rPr>
          <w:lang w:eastAsia="pt-BR"/>
        </w:rPr>
        <w:t xml:space="preserve">EXCELENTÍSSIMO SENHOR DOUTOR DESEMBARGADOR PRESIDENTE DO EGRÉGIO TRIBUNAL DE JUSTIÇA DO </w:t>
      </w:r>
      <w:r>
        <w:rPr>
          <w:lang w:eastAsia="pt-BR"/>
        </w:rPr>
        <w:t xml:space="preserve">ESTADO </w:t>
      </w:r>
    </w:p>
    <w:p w:rsidR="00834DCB" w:rsidRPr="006A42A9" w:rsidRDefault="00834DCB" w:rsidP="00834DCB">
      <w:pPr>
        <w:tabs>
          <w:tab w:val="clear" w:pos="2268"/>
        </w:tabs>
        <w:spacing w:after="0"/>
        <w:rPr>
          <w:rFonts w:eastAsia="Times New Roman"/>
          <w:color w:val="000000"/>
          <w:szCs w:val="32"/>
          <w:lang w:eastAsia="pt-BR"/>
        </w:rPr>
      </w:pPr>
    </w:p>
    <w:p w:rsidR="00834DCB" w:rsidRPr="006A42A9" w:rsidRDefault="00834DCB" w:rsidP="00834DCB">
      <w:pPr>
        <w:tabs>
          <w:tab w:val="clear" w:pos="2268"/>
        </w:tabs>
        <w:spacing w:after="0"/>
        <w:rPr>
          <w:rFonts w:eastAsia="Times New Roman"/>
          <w:color w:val="000000"/>
          <w:szCs w:val="32"/>
          <w:lang w:eastAsia="pt-BR"/>
        </w:rPr>
      </w:pPr>
    </w:p>
    <w:p w:rsidR="00834DCB" w:rsidRPr="006A42A9" w:rsidRDefault="00834DCB" w:rsidP="00834DCB">
      <w:pPr>
        <w:tabs>
          <w:tab w:val="clear" w:pos="2268"/>
        </w:tabs>
        <w:spacing w:after="0" w:line="240" w:lineRule="auto"/>
        <w:rPr>
          <w:rFonts w:ascii="Ezra" w:eastAsia="Times New Roman" w:hAnsi="Ezra"/>
          <w:color w:val="000000"/>
          <w:lang w:eastAsia="pt-BR"/>
        </w:rPr>
      </w:pPr>
    </w:p>
    <w:p w:rsidR="00834DCB" w:rsidRPr="006A42A9" w:rsidRDefault="00834DCB" w:rsidP="00834DCB">
      <w:pPr>
        <w:tabs>
          <w:tab w:val="clear" w:pos="2268"/>
        </w:tabs>
        <w:spacing w:after="0" w:line="240" w:lineRule="auto"/>
        <w:rPr>
          <w:rFonts w:ascii="Ezra" w:eastAsia="Times New Roman" w:hAnsi="Ezra"/>
          <w:color w:val="000000"/>
          <w:lang w:eastAsia="pt-BR"/>
        </w:rPr>
      </w:pPr>
    </w:p>
    <w:p w:rsidR="00834DCB" w:rsidRPr="006A42A9" w:rsidRDefault="00834DCB" w:rsidP="00834DCB">
      <w:pPr>
        <w:tabs>
          <w:tab w:val="clear" w:pos="2268"/>
        </w:tabs>
        <w:spacing w:after="0" w:line="240" w:lineRule="auto"/>
        <w:rPr>
          <w:rFonts w:ascii="Ezra" w:eastAsia="Times New Roman" w:hAnsi="Ezra"/>
          <w:color w:val="000000"/>
          <w:lang w:eastAsia="pt-BR"/>
        </w:rPr>
      </w:pPr>
    </w:p>
    <w:p w:rsidR="00834DCB" w:rsidRPr="006A42A9" w:rsidRDefault="00834DCB" w:rsidP="00834DCB">
      <w:pPr>
        <w:tabs>
          <w:tab w:val="clear" w:pos="2268"/>
        </w:tabs>
        <w:spacing w:after="0" w:line="240" w:lineRule="auto"/>
        <w:rPr>
          <w:rFonts w:ascii="Ezra" w:eastAsia="Times New Roman" w:hAnsi="Ezra"/>
          <w:color w:val="000000"/>
          <w:lang w:eastAsia="pt-BR"/>
        </w:rPr>
      </w:pPr>
    </w:p>
    <w:p w:rsidR="00834DCB" w:rsidRPr="006A42A9" w:rsidRDefault="00834DCB" w:rsidP="00834DCB">
      <w:pPr>
        <w:tabs>
          <w:tab w:val="clear" w:pos="2268"/>
        </w:tabs>
        <w:spacing w:after="0" w:line="240" w:lineRule="auto"/>
        <w:rPr>
          <w:rFonts w:ascii="Ezra" w:eastAsia="Times New Roman" w:hAnsi="Ezra"/>
          <w:color w:val="000000"/>
          <w:lang w:eastAsia="pt-BR"/>
        </w:rPr>
      </w:pPr>
    </w:p>
    <w:p w:rsidR="00834DCB" w:rsidRPr="006A42A9" w:rsidRDefault="00834DCB" w:rsidP="00834DCB">
      <w:pPr>
        <w:tabs>
          <w:tab w:val="clear" w:pos="2268"/>
        </w:tabs>
        <w:spacing w:after="0" w:line="240" w:lineRule="auto"/>
        <w:rPr>
          <w:rFonts w:ascii="Ezra" w:eastAsia="Times New Roman" w:hAnsi="Ezra"/>
          <w:color w:val="000000"/>
          <w:lang w:eastAsia="pt-BR"/>
        </w:rPr>
      </w:pPr>
    </w:p>
    <w:p w:rsidR="00834DCB" w:rsidRPr="006A42A9" w:rsidRDefault="00834DCB" w:rsidP="00834DCB">
      <w:pPr>
        <w:tabs>
          <w:tab w:val="clear" w:pos="2268"/>
        </w:tabs>
        <w:spacing w:after="0" w:line="240" w:lineRule="auto"/>
        <w:jc w:val="center"/>
        <w:rPr>
          <w:rFonts w:ascii="Ezra" w:eastAsia="Times New Roman" w:hAnsi="Ezra"/>
          <w:b/>
          <w:color w:val="000000"/>
          <w:lang w:eastAsia="pt-BR"/>
        </w:rPr>
      </w:pPr>
      <w:r w:rsidRPr="006A26A1">
        <w:rPr>
          <w:rFonts w:ascii="Ezra" w:eastAsia="Times New Roman" w:hAnsi="Ezra"/>
          <w:b/>
          <w:color w:val="000000"/>
          <w:lang w:eastAsia="pt-BR"/>
        </w:rPr>
        <w:t>Referente</w:t>
      </w:r>
    </w:p>
    <w:p w:rsidR="00834DCB" w:rsidRPr="006A26A1" w:rsidRDefault="00834DCB" w:rsidP="00834DCB">
      <w:pPr>
        <w:pBdr>
          <w:top w:val="single" w:sz="4" w:space="1" w:color="auto"/>
          <w:bottom w:val="single" w:sz="4" w:space="1" w:color="auto"/>
        </w:pBdr>
        <w:tabs>
          <w:tab w:val="clear" w:pos="2268"/>
        </w:tabs>
        <w:spacing w:after="60" w:line="240" w:lineRule="auto"/>
        <w:jc w:val="center"/>
        <w:outlineLvl w:val="1"/>
        <w:rPr>
          <w:rFonts w:ascii="Cambria" w:eastAsia="Times New Roman" w:hAnsi="Cambria"/>
          <w:bCs/>
          <w:color w:val="auto"/>
          <w:sz w:val="24"/>
          <w:szCs w:val="24"/>
          <w:lang w:eastAsia="pt-BR"/>
        </w:rPr>
      </w:pPr>
      <w:r w:rsidRPr="006A26A1">
        <w:rPr>
          <w:rFonts w:ascii="Cambria" w:eastAsia="Times New Roman" w:hAnsi="Cambria"/>
          <w:bCs/>
          <w:color w:val="auto"/>
          <w:sz w:val="24"/>
          <w:szCs w:val="24"/>
          <w:lang w:eastAsia="pt-BR"/>
        </w:rPr>
        <w:t>Ação</w:t>
      </w:r>
      <w:r>
        <w:rPr>
          <w:rFonts w:ascii="Cambria" w:eastAsia="Times New Roman" w:hAnsi="Cambria"/>
          <w:bCs/>
          <w:color w:val="auto"/>
          <w:sz w:val="24"/>
          <w:szCs w:val="24"/>
          <w:lang w:eastAsia="pt-BR"/>
        </w:rPr>
        <w:t xml:space="preserve"> de Obrigação de Fazer</w:t>
      </w:r>
      <w:r w:rsidRPr="006A26A1">
        <w:rPr>
          <w:rFonts w:ascii="Cambria" w:eastAsia="Times New Roman" w:hAnsi="Cambria"/>
          <w:bCs/>
          <w:color w:val="auto"/>
          <w:sz w:val="24"/>
          <w:szCs w:val="24"/>
          <w:lang w:eastAsia="pt-BR"/>
        </w:rPr>
        <w:t xml:space="preserve">  </w:t>
      </w:r>
    </w:p>
    <w:p w:rsidR="00834DCB" w:rsidRPr="006A42A9" w:rsidRDefault="00834DCB" w:rsidP="00834DCB">
      <w:pPr>
        <w:pBdr>
          <w:top w:val="single" w:sz="4" w:space="1" w:color="auto"/>
          <w:bottom w:val="single" w:sz="4" w:space="1" w:color="auto"/>
        </w:pBdr>
        <w:tabs>
          <w:tab w:val="clear" w:pos="2268"/>
        </w:tabs>
        <w:spacing w:after="60" w:line="240" w:lineRule="auto"/>
        <w:jc w:val="center"/>
        <w:outlineLvl w:val="1"/>
        <w:rPr>
          <w:rFonts w:ascii="Cambria" w:eastAsia="Times New Roman" w:hAnsi="Cambria"/>
          <w:b/>
          <w:bCs/>
          <w:color w:val="FF0000"/>
          <w:sz w:val="24"/>
          <w:szCs w:val="24"/>
          <w:lang w:eastAsia="pt-BR"/>
        </w:rPr>
      </w:pPr>
      <w:r>
        <w:rPr>
          <w:rFonts w:ascii="Cambria" w:eastAsia="Times New Roman" w:hAnsi="Cambria"/>
          <w:b/>
          <w:bCs/>
          <w:color w:val="FF0000"/>
          <w:sz w:val="24"/>
          <w:szCs w:val="24"/>
          <w:lang w:eastAsia="pt-BR"/>
        </w:rPr>
        <w:t>Proc. nº.  44556.11.8.201</w:t>
      </w:r>
      <w:r w:rsidR="00DA096E">
        <w:rPr>
          <w:rFonts w:ascii="Cambria" w:eastAsia="Times New Roman" w:hAnsi="Cambria"/>
          <w:b/>
          <w:bCs/>
          <w:color w:val="FF0000"/>
          <w:sz w:val="24"/>
          <w:szCs w:val="24"/>
          <w:lang w:eastAsia="pt-BR"/>
        </w:rPr>
        <w:t>8</w:t>
      </w:r>
      <w:r w:rsidRPr="006A42A9">
        <w:rPr>
          <w:rFonts w:ascii="Cambria" w:eastAsia="Times New Roman" w:hAnsi="Cambria"/>
          <w:b/>
          <w:bCs/>
          <w:color w:val="FF0000"/>
          <w:sz w:val="24"/>
          <w:szCs w:val="24"/>
          <w:lang w:eastAsia="pt-BR"/>
        </w:rPr>
        <w:t>.99.0001</w:t>
      </w:r>
    </w:p>
    <w:p w:rsidR="00834DCB" w:rsidRPr="006A26A1" w:rsidRDefault="00834DCB" w:rsidP="00834DCB">
      <w:pPr>
        <w:pBdr>
          <w:top w:val="single" w:sz="4" w:space="1" w:color="auto"/>
          <w:bottom w:val="single" w:sz="4" w:space="1" w:color="auto"/>
        </w:pBdr>
        <w:tabs>
          <w:tab w:val="clear" w:pos="2268"/>
        </w:tabs>
        <w:spacing w:after="60" w:line="240" w:lineRule="auto"/>
        <w:jc w:val="center"/>
        <w:outlineLvl w:val="1"/>
        <w:rPr>
          <w:rFonts w:ascii="Cambria" w:eastAsia="Times New Roman" w:hAnsi="Cambria"/>
          <w:bCs/>
          <w:color w:val="auto"/>
          <w:sz w:val="24"/>
          <w:szCs w:val="24"/>
          <w:lang w:eastAsia="pt-BR"/>
        </w:rPr>
      </w:pPr>
      <w:r w:rsidRPr="006A26A1">
        <w:rPr>
          <w:rFonts w:ascii="Cambria" w:eastAsia="Times New Roman" w:hAnsi="Cambria"/>
          <w:bCs/>
          <w:color w:val="auto"/>
          <w:sz w:val="24"/>
          <w:szCs w:val="24"/>
          <w:lang w:eastAsia="pt-BR"/>
        </w:rPr>
        <w:t xml:space="preserve">Agravante: </w:t>
      </w:r>
      <w:r>
        <w:rPr>
          <w:rFonts w:ascii="Cambria" w:eastAsia="Times New Roman" w:hAnsi="Cambria"/>
          <w:bCs/>
          <w:color w:val="auto"/>
          <w:sz w:val="24"/>
          <w:szCs w:val="24"/>
          <w:lang w:eastAsia="pt-BR"/>
        </w:rPr>
        <w:t>Maria da Silva</w:t>
      </w:r>
    </w:p>
    <w:p w:rsidR="00834DCB" w:rsidRPr="006A26A1" w:rsidRDefault="00834DCB" w:rsidP="00834DCB">
      <w:pPr>
        <w:pBdr>
          <w:top w:val="single" w:sz="4" w:space="1" w:color="auto"/>
          <w:bottom w:val="single" w:sz="4" w:space="1" w:color="auto"/>
        </w:pBdr>
        <w:tabs>
          <w:tab w:val="clear" w:pos="2268"/>
        </w:tabs>
        <w:spacing w:after="60" w:line="240" w:lineRule="auto"/>
        <w:jc w:val="center"/>
        <w:outlineLvl w:val="1"/>
        <w:rPr>
          <w:rFonts w:ascii="Cambria" w:eastAsia="Times New Roman" w:hAnsi="Cambria"/>
          <w:bCs/>
          <w:color w:val="auto"/>
          <w:sz w:val="24"/>
          <w:szCs w:val="24"/>
          <w:lang w:eastAsia="pt-BR"/>
        </w:rPr>
      </w:pPr>
      <w:r w:rsidRPr="006A26A1">
        <w:rPr>
          <w:rFonts w:ascii="Cambria" w:eastAsia="Times New Roman" w:hAnsi="Cambria"/>
          <w:bCs/>
          <w:color w:val="auto"/>
          <w:sz w:val="24"/>
          <w:szCs w:val="24"/>
          <w:lang w:eastAsia="pt-BR"/>
        </w:rPr>
        <w:t xml:space="preserve">Agravado: </w:t>
      </w:r>
      <w:r>
        <w:rPr>
          <w:rFonts w:ascii="Cambria" w:eastAsia="Times New Roman" w:hAnsi="Cambria"/>
          <w:bCs/>
          <w:color w:val="auto"/>
          <w:sz w:val="24"/>
          <w:szCs w:val="24"/>
          <w:lang w:eastAsia="pt-BR"/>
        </w:rPr>
        <w:t>Plano de Saúde Zeta</w:t>
      </w:r>
      <w:r w:rsidRPr="006A26A1">
        <w:rPr>
          <w:rFonts w:ascii="Cambria" w:eastAsia="Times New Roman" w:hAnsi="Cambria"/>
          <w:bCs/>
          <w:color w:val="auto"/>
          <w:sz w:val="24"/>
          <w:szCs w:val="24"/>
          <w:lang w:eastAsia="pt-BR"/>
        </w:rPr>
        <w:t xml:space="preserve"> S/A </w:t>
      </w:r>
    </w:p>
    <w:p w:rsidR="00834DCB" w:rsidRPr="006A42A9" w:rsidRDefault="00834DCB" w:rsidP="00834DCB">
      <w:pPr>
        <w:tabs>
          <w:tab w:val="clear" w:pos="2268"/>
        </w:tabs>
        <w:spacing w:after="0" w:line="240" w:lineRule="auto"/>
        <w:rPr>
          <w:rFonts w:ascii="Ezra" w:eastAsia="Times New Roman" w:hAnsi="Ezra"/>
          <w:color w:val="000000"/>
          <w:lang w:eastAsia="pt-BR"/>
        </w:rPr>
      </w:pPr>
    </w:p>
    <w:p w:rsidR="00834DCB" w:rsidRDefault="00834DCB" w:rsidP="00834DCB">
      <w:pPr>
        <w:tabs>
          <w:tab w:val="clear" w:pos="2268"/>
        </w:tabs>
        <w:spacing w:after="0"/>
        <w:rPr>
          <w:rFonts w:eastAsia="Times New Roman"/>
          <w:color w:val="000000"/>
          <w:sz w:val="32"/>
          <w:szCs w:val="32"/>
          <w:lang w:eastAsia="pt-BR"/>
        </w:rPr>
      </w:pPr>
    </w:p>
    <w:p w:rsidR="00834DCB" w:rsidRPr="006A42A9" w:rsidRDefault="00834DCB" w:rsidP="00834DCB">
      <w:pPr>
        <w:tabs>
          <w:tab w:val="clear" w:pos="2268"/>
        </w:tabs>
        <w:spacing w:after="0"/>
        <w:rPr>
          <w:rFonts w:eastAsia="Times New Roman"/>
          <w:color w:val="000000"/>
          <w:szCs w:val="32"/>
          <w:lang w:eastAsia="pt-BR"/>
        </w:rPr>
      </w:pPr>
      <w:r w:rsidRPr="006A42A9">
        <w:rPr>
          <w:rFonts w:eastAsia="Times New Roman"/>
          <w:color w:val="000000"/>
          <w:sz w:val="32"/>
          <w:szCs w:val="32"/>
          <w:lang w:eastAsia="pt-BR"/>
        </w:rPr>
        <w:tab/>
      </w:r>
      <w:r w:rsidRPr="006A42A9">
        <w:rPr>
          <w:rFonts w:eastAsia="Times New Roman"/>
          <w:color w:val="000000"/>
          <w:sz w:val="32"/>
          <w:szCs w:val="32"/>
          <w:lang w:eastAsia="pt-BR"/>
        </w:rPr>
        <w:tab/>
      </w:r>
      <w:r w:rsidRPr="006A42A9">
        <w:rPr>
          <w:rFonts w:eastAsia="Times New Roman"/>
          <w:color w:val="000000"/>
          <w:sz w:val="32"/>
          <w:szCs w:val="32"/>
          <w:lang w:eastAsia="pt-BR"/>
        </w:rPr>
        <w:tab/>
      </w:r>
      <w:r>
        <w:rPr>
          <w:rFonts w:ascii="Arial Rounded MT Bold" w:eastAsia="Times New Roman" w:hAnsi="Arial Rounded MT Bold"/>
          <w:color w:val="000000"/>
          <w:sz w:val="24"/>
          <w:szCs w:val="32"/>
          <w:u w:val="words"/>
          <w:lang w:eastAsia="pt-BR"/>
        </w:rPr>
        <w:t>MARIA DA SILVA</w:t>
      </w:r>
      <w:r w:rsidRPr="006A42A9">
        <w:rPr>
          <w:rFonts w:eastAsia="Times New Roman"/>
          <w:b/>
          <w:color w:val="000000"/>
          <w:szCs w:val="32"/>
          <w:u w:val="words"/>
          <w:lang w:eastAsia="pt-BR"/>
        </w:rPr>
        <w:t xml:space="preserve"> </w:t>
      </w:r>
      <w:r w:rsidRPr="006A42A9">
        <w:rPr>
          <w:rFonts w:eastAsia="Times New Roman"/>
          <w:color w:val="000000"/>
          <w:szCs w:val="32"/>
          <w:lang w:eastAsia="pt-BR"/>
        </w:rPr>
        <w:t>(“</w:t>
      </w:r>
      <w:r w:rsidRPr="006A42A9">
        <w:rPr>
          <w:rFonts w:eastAsia="Times New Roman"/>
          <w:b/>
          <w:color w:val="000000"/>
          <w:szCs w:val="32"/>
          <w:lang w:eastAsia="pt-BR"/>
        </w:rPr>
        <w:t>Agravante</w:t>
      </w:r>
      <w:r w:rsidRPr="006A42A9">
        <w:rPr>
          <w:rFonts w:eastAsia="Times New Roman"/>
          <w:color w:val="000000"/>
          <w:szCs w:val="32"/>
          <w:lang w:eastAsia="pt-BR"/>
        </w:rPr>
        <w:t xml:space="preserve">”), </w:t>
      </w:r>
      <w:r w:rsidR="003955F1">
        <w:rPr>
          <w:rFonts w:eastAsia="Times New Roman"/>
          <w:color w:val="000000"/>
          <w:szCs w:val="32"/>
          <w:lang w:eastAsia="pt-BR"/>
        </w:rPr>
        <w:t>viúva</w:t>
      </w:r>
      <w:r>
        <w:rPr>
          <w:rFonts w:eastAsia="Times New Roman"/>
          <w:color w:val="000000"/>
          <w:szCs w:val="32"/>
          <w:lang w:eastAsia="pt-BR"/>
        </w:rPr>
        <w:t xml:space="preserve">, </w:t>
      </w:r>
      <w:r w:rsidR="003955F1">
        <w:rPr>
          <w:rFonts w:eastAsia="Times New Roman"/>
          <w:color w:val="000000"/>
          <w:szCs w:val="32"/>
          <w:lang w:eastAsia="pt-BR"/>
        </w:rPr>
        <w:t>aposentada</w:t>
      </w:r>
      <w:r>
        <w:rPr>
          <w:rFonts w:eastAsia="Times New Roman"/>
          <w:color w:val="000000"/>
          <w:szCs w:val="32"/>
          <w:lang w:eastAsia="pt-BR"/>
        </w:rPr>
        <w:t xml:space="preserve">, residente e domiciliada </w:t>
      </w:r>
      <w:r w:rsidRPr="006A42A9">
        <w:rPr>
          <w:rFonts w:eastAsia="Times New Roman"/>
          <w:color w:val="000000"/>
          <w:szCs w:val="32"/>
          <w:lang w:eastAsia="pt-BR"/>
        </w:rPr>
        <w:t>na Rua Delta nº. 0000</w:t>
      </w:r>
      <w:r>
        <w:rPr>
          <w:rFonts w:eastAsia="Times New Roman"/>
          <w:color w:val="000000"/>
          <w:szCs w:val="32"/>
          <w:lang w:eastAsia="pt-BR"/>
        </w:rPr>
        <w:t>, nesta Capital, inscrita</w:t>
      </w:r>
      <w:r w:rsidRPr="006A42A9">
        <w:rPr>
          <w:rFonts w:eastAsia="Times New Roman"/>
          <w:color w:val="000000"/>
          <w:szCs w:val="32"/>
          <w:lang w:eastAsia="pt-BR"/>
        </w:rPr>
        <w:t xml:space="preserve"> no </w:t>
      </w:r>
      <w:r>
        <w:rPr>
          <w:rFonts w:eastAsia="Times New Roman"/>
          <w:color w:val="000000"/>
          <w:szCs w:val="32"/>
          <w:lang w:eastAsia="pt-BR"/>
        </w:rPr>
        <w:t xml:space="preserve">CPF </w:t>
      </w:r>
      <w:r w:rsidRPr="006A42A9">
        <w:rPr>
          <w:rFonts w:eastAsia="Times New Roman"/>
          <w:color w:val="000000"/>
          <w:szCs w:val="32"/>
          <w:lang w:eastAsia="pt-BR"/>
        </w:rPr>
        <w:t xml:space="preserve">(MF) sob o nº. </w:t>
      </w:r>
      <w:r>
        <w:rPr>
          <w:rFonts w:eastAsia="Times New Roman"/>
          <w:color w:val="000000"/>
          <w:szCs w:val="32"/>
          <w:lang w:eastAsia="pt-BR"/>
        </w:rPr>
        <w:t>1</w:t>
      </w:r>
      <w:r w:rsidRPr="006A42A9">
        <w:rPr>
          <w:rFonts w:eastAsia="Times New Roman"/>
          <w:color w:val="000000"/>
          <w:szCs w:val="32"/>
          <w:lang w:eastAsia="pt-BR"/>
        </w:rPr>
        <w:t>11.222.333-44, com endereço eletrônico ficto@f</w:t>
      </w:r>
      <w:r>
        <w:rPr>
          <w:rFonts w:eastAsia="Times New Roman"/>
          <w:color w:val="000000"/>
          <w:szCs w:val="32"/>
          <w:lang w:eastAsia="pt-BR"/>
        </w:rPr>
        <w:t>icticio.com.br, ora intermediada</w:t>
      </w:r>
      <w:r w:rsidRPr="006A42A9">
        <w:rPr>
          <w:rFonts w:eastAsia="Times New Roman"/>
          <w:color w:val="000000"/>
          <w:szCs w:val="32"/>
          <w:lang w:eastAsia="pt-BR"/>
        </w:rPr>
        <w:t xml:space="preserve"> por seu mandatário ao final firmado – </w:t>
      </w:r>
      <w:r w:rsidRPr="006A42A9">
        <w:rPr>
          <w:rFonts w:eastAsia="Times New Roman"/>
          <w:i/>
          <w:color w:val="000000"/>
          <w:szCs w:val="32"/>
          <w:lang w:eastAsia="pt-BR"/>
        </w:rPr>
        <w:t xml:space="preserve">instrumento procuratório acostado </w:t>
      </w:r>
      <w:r w:rsidRPr="006A42A9">
        <w:rPr>
          <w:rFonts w:eastAsia="Times New Roman"/>
          <w:color w:val="000000"/>
          <w:szCs w:val="32"/>
          <w:lang w:eastAsia="pt-BR"/>
        </w:rPr>
        <w:t>–, esse com endereço eletrônico e profissional i</w:t>
      </w:r>
      <w:r>
        <w:rPr>
          <w:rFonts w:eastAsia="Times New Roman"/>
          <w:color w:val="000000"/>
          <w:szCs w:val="32"/>
          <w:lang w:eastAsia="pt-BR"/>
        </w:rPr>
        <w:t>nserto na referida procuração, a</w:t>
      </w:r>
      <w:r w:rsidRPr="006A42A9">
        <w:rPr>
          <w:rFonts w:eastAsia="Times New Roman"/>
          <w:color w:val="000000"/>
          <w:szCs w:val="32"/>
          <w:lang w:eastAsia="pt-BR"/>
        </w:rPr>
        <w:t xml:space="preserve"> qual, em obediência à diretriz fixada no art. </w:t>
      </w:r>
      <w:r>
        <w:rPr>
          <w:rFonts w:eastAsia="Times New Roman"/>
          <w:color w:val="000000"/>
          <w:szCs w:val="32"/>
          <w:lang w:eastAsia="pt-BR"/>
        </w:rPr>
        <w:t>77, inc. V</w:t>
      </w:r>
      <w:r w:rsidRPr="006A42A9">
        <w:rPr>
          <w:rFonts w:eastAsia="Times New Roman"/>
          <w:color w:val="000000"/>
          <w:szCs w:val="32"/>
          <w:lang w:eastAsia="pt-BR"/>
        </w:rPr>
        <w:t xml:space="preserve">, do CPC, indica-o para as intimações que se fizerem necessárias, </w:t>
      </w:r>
      <w:r>
        <w:rPr>
          <w:rFonts w:eastAsia="Times New Roman"/>
          <w:color w:val="000000"/>
          <w:szCs w:val="32"/>
          <w:lang w:eastAsia="pt-BR"/>
        </w:rPr>
        <w:t>comparece</w:t>
      </w:r>
      <w:r w:rsidRPr="006A42A9">
        <w:rPr>
          <w:rFonts w:eastAsia="Times New Roman"/>
          <w:color w:val="000000"/>
          <w:szCs w:val="32"/>
          <w:lang w:eastAsia="pt-BR"/>
        </w:rPr>
        <w:t xml:space="preserve">, com o devido respeito </w:t>
      </w:r>
      <w:r>
        <w:rPr>
          <w:rFonts w:eastAsia="Times New Roman"/>
          <w:color w:val="000000"/>
          <w:szCs w:val="32"/>
          <w:lang w:eastAsia="pt-BR"/>
        </w:rPr>
        <w:t>a</w:t>
      </w:r>
      <w:r w:rsidRPr="006A42A9">
        <w:rPr>
          <w:rFonts w:eastAsia="Times New Roman"/>
          <w:color w:val="000000"/>
          <w:szCs w:val="32"/>
          <w:lang w:eastAsia="pt-BR"/>
        </w:rPr>
        <w:t xml:space="preserve"> Vossa Excelência, não se conformando</w:t>
      </w:r>
      <w:r w:rsidRPr="006A42A9">
        <w:rPr>
          <w:rFonts w:eastAsia="Times New Roman"/>
          <w:b/>
          <w:i/>
          <w:color w:val="000000"/>
          <w:szCs w:val="32"/>
          <w:lang w:eastAsia="pt-BR"/>
        </w:rPr>
        <w:t xml:space="preserve"> </w:t>
      </w:r>
      <w:r w:rsidRPr="006A42A9">
        <w:rPr>
          <w:rFonts w:eastAsia="Times New Roman"/>
          <w:color w:val="000000"/>
          <w:szCs w:val="32"/>
          <w:lang w:eastAsia="pt-BR"/>
        </w:rPr>
        <w:t>com a decisão interlocutória de fls. 27</w:t>
      </w:r>
      <w:r>
        <w:rPr>
          <w:rFonts w:eastAsia="Times New Roman"/>
          <w:color w:val="000000"/>
          <w:szCs w:val="32"/>
          <w:lang w:eastAsia="pt-BR"/>
        </w:rPr>
        <w:t>/29</w:t>
      </w:r>
      <w:r w:rsidRPr="006A42A9">
        <w:rPr>
          <w:rFonts w:eastAsia="Times New Roman"/>
          <w:color w:val="000000"/>
          <w:szCs w:val="32"/>
          <w:lang w:eastAsia="pt-BR"/>
        </w:rPr>
        <w:t xml:space="preserve">, </w:t>
      </w:r>
      <w:r w:rsidRPr="006A42A9">
        <w:rPr>
          <w:rFonts w:eastAsia="Times New Roman"/>
          <w:color w:val="000000"/>
          <w:szCs w:val="32"/>
          <w:lang w:eastAsia="pt-BR"/>
        </w:rPr>
        <w:lastRenderedPageBreak/>
        <w:t xml:space="preserve">junto à </w:t>
      </w:r>
      <w:r>
        <w:rPr>
          <w:rFonts w:eastAsia="Times New Roman"/>
          <w:color w:val="000000"/>
          <w:szCs w:val="32"/>
          <w:lang w:eastAsia="pt-BR"/>
        </w:rPr>
        <w:t>A</w:t>
      </w:r>
      <w:r w:rsidRPr="006A42A9">
        <w:rPr>
          <w:rFonts w:eastAsia="Times New Roman"/>
          <w:color w:val="000000"/>
          <w:szCs w:val="32"/>
          <w:lang w:eastAsia="pt-BR"/>
        </w:rPr>
        <w:t xml:space="preserve">ção </w:t>
      </w:r>
      <w:r>
        <w:rPr>
          <w:rFonts w:eastAsia="Times New Roman"/>
          <w:color w:val="000000"/>
          <w:szCs w:val="32"/>
          <w:lang w:eastAsia="pt-BR"/>
        </w:rPr>
        <w:t>de Obrigação de Fazer</w:t>
      </w:r>
      <w:r w:rsidRPr="006A42A9">
        <w:rPr>
          <w:rFonts w:eastAsia="Times New Roman"/>
          <w:color w:val="000000"/>
          <w:szCs w:val="32"/>
          <w:lang w:eastAsia="pt-BR"/>
        </w:rPr>
        <w:t xml:space="preserve"> supracitada, e, por essa razão, </w:t>
      </w:r>
      <w:r>
        <w:rPr>
          <w:rFonts w:eastAsia="Times New Roman"/>
          <w:color w:val="000000"/>
          <w:szCs w:val="32"/>
          <w:lang w:eastAsia="pt-BR"/>
        </w:rPr>
        <w:t xml:space="preserve">vem </w:t>
      </w:r>
      <w:r w:rsidRPr="006A42A9">
        <w:rPr>
          <w:rFonts w:eastAsia="Times New Roman"/>
          <w:color w:val="000000"/>
          <w:szCs w:val="32"/>
          <w:lang w:eastAsia="pt-BR"/>
        </w:rPr>
        <w:t>interpor o presente recurso de</w:t>
      </w:r>
    </w:p>
    <w:p w:rsidR="00834DCB" w:rsidRPr="006A42A9" w:rsidRDefault="00834DCB" w:rsidP="00834DCB">
      <w:pPr>
        <w:tabs>
          <w:tab w:val="clear" w:pos="2268"/>
        </w:tabs>
        <w:spacing w:after="0"/>
        <w:rPr>
          <w:rFonts w:ascii="Ezra" w:eastAsia="Times New Roman" w:hAnsi="Ezra"/>
          <w:color w:val="000000"/>
          <w:lang w:eastAsia="pt-BR"/>
        </w:rPr>
      </w:pPr>
    </w:p>
    <w:p w:rsidR="00834DCB" w:rsidRPr="006A42A9" w:rsidRDefault="00834DCB" w:rsidP="00834DCB">
      <w:pPr>
        <w:pBdr>
          <w:top w:val="single" w:sz="4" w:space="1" w:color="auto"/>
          <w:bottom w:val="single" w:sz="4" w:space="1" w:color="auto"/>
        </w:pBdr>
        <w:tabs>
          <w:tab w:val="clear" w:pos="2268"/>
        </w:tabs>
        <w:spacing w:after="100" w:afterAutospacing="1" w:line="240" w:lineRule="auto"/>
        <w:jc w:val="center"/>
        <w:rPr>
          <w:rFonts w:ascii="Calibri" w:eastAsia="Calibri" w:hAnsi="Calibri"/>
          <w:b/>
          <w:color w:val="404040"/>
          <w:sz w:val="52"/>
          <w:szCs w:val="28"/>
        </w:rPr>
      </w:pPr>
      <w:r w:rsidRPr="006A42A9">
        <w:rPr>
          <w:rFonts w:ascii="Calibri" w:eastAsia="Calibri" w:hAnsi="Calibri"/>
          <w:b/>
          <w:color w:val="404040"/>
          <w:sz w:val="52"/>
          <w:szCs w:val="28"/>
        </w:rPr>
        <w:t xml:space="preserve">AGRAVO DE INSTRUMENTO </w:t>
      </w:r>
    </w:p>
    <w:p w:rsidR="00834DCB" w:rsidRPr="006A42A9" w:rsidRDefault="00834DCB" w:rsidP="00834DCB">
      <w:pPr>
        <w:pBdr>
          <w:top w:val="single" w:sz="4" w:space="1" w:color="auto"/>
          <w:bottom w:val="single" w:sz="4" w:space="1" w:color="auto"/>
        </w:pBdr>
        <w:tabs>
          <w:tab w:val="clear" w:pos="2268"/>
        </w:tabs>
        <w:spacing w:after="0" w:line="240" w:lineRule="auto"/>
        <w:jc w:val="center"/>
        <w:rPr>
          <w:rFonts w:ascii="Calibri" w:eastAsia="Calibri" w:hAnsi="Calibri"/>
          <w:b/>
          <w:color w:val="000000"/>
          <w:szCs w:val="28"/>
        </w:rPr>
      </w:pPr>
      <w:r w:rsidRPr="006A42A9">
        <w:rPr>
          <w:rFonts w:ascii="Calibri" w:eastAsia="Calibri" w:hAnsi="Calibri"/>
          <w:b/>
          <w:color w:val="000000"/>
          <w:szCs w:val="28"/>
        </w:rPr>
        <w:t xml:space="preserve">C/C </w:t>
      </w:r>
    </w:p>
    <w:p w:rsidR="00834DCB" w:rsidRPr="006A42A9" w:rsidRDefault="00834DCB" w:rsidP="00834DCB">
      <w:pPr>
        <w:pBdr>
          <w:top w:val="single" w:sz="4" w:space="1" w:color="auto"/>
          <w:bottom w:val="single" w:sz="4" w:space="1" w:color="auto"/>
        </w:pBdr>
        <w:tabs>
          <w:tab w:val="clear" w:pos="2268"/>
        </w:tabs>
        <w:spacing w:before="240" w:after="720" w:line="240" w:lineRule="auto"/>
        <w:jc w:val="center"/>
        <w:rPr>
          <w:rFonts w:ascii="Calibri" w:eastAsia="Calibri" w:hAnsi="Calibri"/>
          <w:b/>
          <w:i/>
          <w:color w:val="auto"/>
          <w:sz w:val="32"/>
          <w:szCs w:val="28"/>
        </w:rPr>
      </w:pPr>
      <w:r w:rsidRPr="006A42A9">
        <w:rPr>
          <w:rFonts w:ascii="Calibri" w:eastAsia="Calibri" w:hAnsi="Calibri"/>
          <w:b/>
          <w:i/>
          <w:color w:val="auto"/>
          <w:sz w:val="32"/>
          <w:szCs w:val="28"/>
        </w:rPr>
        <w:t>PEDIDO DE ANTECIPAÇÃO DA TUTELA RECURSAL,</w:t>
      </w:r>
    </w:p>
    <w:p w:rsidR="00834DCB" w:rsidRPr="006A42A9" w:rsidRDefault="00834DCB" w:rsidP="00834DCB">
      <w:pPr>
        <w:tabs>
          <w:tab w:val="clear" w:pos="2268"/>
        </w:tabs>
        <w:spacing w:after="0"/>
        <w:rPr>
          <w:rFonts w:eastAsia="Times New Roman"/>
          <w:color w:val="000000"/>
          <w:szCs w:val="32"/>
          <w:lang w:eastAsia="pt-BR"/>
        </w:rPr>
      </w:pPr>
      <w:r w:rsidRPr="006A42A9">
        <w:rPr>
          <w:rFonts w:eastAsia="Times New Roman"/>
          <w:color w:val="000000"/>
          <w:szCs w:val="32"/>
          <w:lang w:eastAsia="pt-BR"/>
        </w:rPr>
        <w:t xml:space="preserve">com guarida no </w:t>
      </w:r>
      <w:r w:rsidRPr="006A42A9">
        <w:rPr>
          <w:rFonts w:eastAsia="Times New Roman"/>
          <w:b/>
          <w:color w:val="000000"/>
          <w:szCs w:val="32"/>
          <w:lang w:eastAsia="pt-BR"/>
        </w:rPr>
        <w:t xml:space="preserve">art. 995, parágrafo único </w:t>
      </w:r>
      <w:r w:rsidRPr="006A42A9">
        <w:rPr>
          <w:rFonts w:eastAsia="Times New Roman"/>
          <w:color w:val="000000"/>
          <w:szCs w:val="32"/>
          <w:lang w:eastAsia="pt-BR"/>
        </w:rPr>
        <w:t>c/c</w:t>
      </w:r>
      <w:r w:rsidRPr="006A42A9">
        <w:rPr>
          <w:rFonts w:eastAsia="Times New Roman"/>
          <w:b/>
          <w:color w:val="000000"/>
          <w:szCs w:val="32"/>
          <w:lang w:eastAsia="pt-BR"/>
        </w:rPr>
        <w:t xml:space="preserve"> art. 1.015</w:t>
      </w:r>
      <w:r>
        <w:rPr>
          <w:rFonts w:eastAsia="Times New Roman"/>
          <w:b/>
          <w:color w:val="000000"/>
          <w:szCs w:val="32"/>
          <w:lang w:eastAsia="pt-BR"/>
        </w:rPr>
        <w:t xml:space="preserve">, inc. I, </w:t>
      </w:r>
      <w:r>
        <w:rPr>
          <w:rFonts w:eastAsia="Times New Roman"/>
          <w:color w:val="000000"/>
          <w:szCs w:val="32"/>
          <w:lang w:eastAsia="pt-BR"/>
        </w:rPr>
        <w:t>um e outro</w:t>
      </w:r>
      <w:r w:rsidRPr="006A42A9">
        <w:rPr>
          <w:rFonts w:eastAsia="Times New Roman"/>
          <w:i/>
          <w:color w:val="000000"/>
          <w:szCs w:val="32"/>
          <w:lang w:eastAsia="pt-BR"/>
        </w:rPr>
        <w:t xml:space="preserve"> </w:t>
      </w:r>
      <w:r w:rsidRPr="006A42A9">
        <w:rPr>
          <w:rFonts w:eastAsia="Times New Roman"/>
          <w:color w:val="000000"/>
          <w:szCs w:val="32"/>
          <w:lang w:eastAsia="pt-BR"/>
        </w:rPr>
        <w:t>do</w:t>
      </w:r>
      <w:r w:rsidRPr="006A42A9">
        <w:rPr>
          <w:rFonts w:eastAsia="Times New Roman"/>
          <w:b/>
          <w:color w:val="000000"/>
          <w:szCs w:val="32"/>
          <w:lang w:eastAsia="pt-BR"/>
        </w:rPr>
        <w:t xml:space="preserve"> Código de Processo Civil</w:t>
      </w:r>
      <w:r w:rsidRPr="006A42A9">
        <w:rPr>
          <w:rFonts w:eastAsia="Times New Roman"/>
          <w:color w:val="000000"/>
          <w:szCs w:val="32"/>
          <w:lang w:eastAsia="pt-BR"/>
        </w:rPr>
        <w:t>, em razão das justificativas abaixo evidenciadas.</w:t>
      </w:r>
    </w:p>
    <w:p w:rsidR="00834DCB" w:rsidRPr="006A42A9" w:rsidRDefault="00834DCB" w:rsidP="00834DCB">
      <w:pPr>
        <w:tabs>
          <w:tab w:val="clear" w:pos="2268"/>
        </w:tabs>
        <w:spacing w:after="0"/>
        <w:rPr>
          <w:rFonts w:eastAsia="Times New Roman"/>
          <w:color w:val="000000"/>
          <w:szCs w:val="32"/>
          <w:lang w:eastAsia="pt-BR"/>
        </w:rPr>
      </w:pPr>
    </w:p>
    <w:p w:rsidR="00834DCB" w:rsidRPr="006A42A9" w:rsidRDefault="00834DCB" w:rsidP="003955F1">
      <w:pPr>
        <w:tabs>
          <w:tab w:val="clear" w:pos="2268"/>
        </w:tabs>
        <w:jc w:val="center"/>
        <w:rPr>
          <w:rFonts w:eastAsia="Times New Roman"/>
          <w:color w:val="000000"/>
          <w:szCs w:val="32"/>
          <w:lang w:eastAsia="pt-BR"/>
        </w:rPr>
      </w:pPr>
      <w:r w:rsidRPr="006A42A9">
        <w:rPr>
          <w:rFonts w:ascii="Arial Rounded MT Bold" w:eastAsia="Times New Roman" w:hAnsi="Arial Rounded MT Bold"/>
          <w:b/>
          <w:color w:val="000000"/>
          <w:szCs w:val="32"/>
          <w:u w:val="single"/>
          <w:lang w:eastAsia="pt-BR"/>
        </w:rPr>
        <w:t>NOMES E ENDEREÇOS DOS ADVOGADOS</w:t>
      </w:r>
    </w:p>
    <w:p w:rsidR="00834DCB" w:rsidRDefault="00834DCB" w:rsidP="00834DCB">
      <w:pPr>
        <w:rPr>
          <w:lang w:eastAsia="pt-BR"/>
        </w:rPr>
      </w:pPr>
      <w:r>
        <w:rPr>
          <w:lang w:eastAsia="pt-BR"/>
        </w:rPr>
        <w:t xml:space="preserve"> </w:t>
      </w:r>
      <w:r>
        <w:rPr>
          <w:lang w:eastAsia="pt-BR"/>
        </w:rPr>
        <w:tab/>
        <w:t>A</w:t>
      </w:r>
      <w:r w:rsidRPr="006A42A9">
        <w:rPr>
          <w:lang w:eastAsia="pt-BR"/>
        </w:rPr>
        <w:t xml:space="preserve"> Agravante informa o(s) nome(s) e endereço(s) dos advogados habilitados nos autos, aptos a serem intimados dos atos processuais (</w:t>
      </w:r>
      <w:r w:rsidRPr="006A42A9">
        <w:rPr>
          <w:b/>
          <w:lang w:eastAsia="pt-BR"/>
        </w:rPr>
        <w:t>CPC, art. 1.016, inc. IV</w:t>
      </w:r>
      <w:r w:rsidRPr="006A42A9">
        <w:rPr>
          <w:lang w:eastAsia="pt-BR"/>
        </w:rPr>
        <w:t>):</w:t>
      </w:r>
    </w:p>
    <w:p w:rsidR="00834DCB" w:rsidRDefault="00834DCB" w:rsidP="00834DCB">
      <w:pPr>
        <w:ind w:left="708"/>
        <w:rPr>
          <w:lang w:eastAsia="pt-BR"/>
        </w:rPr>
      </w:pPr>
      <w:r w:rsidRPr="007F05B9">
        <w:rPr>
          <w:rFonts w:ascii="Arial Rounded MT Bold" w:hAnsi="Arial Rounded MT Bold"/>
          <w:sz w:val="24"/>
          <w:lang w:eastAsia="pt-BR"/>
        </w:rPr>
        <w:t>D</w:t>
      </w:r>
      <w:r>
        <w:rPr>
          <w:rFonts w:ascii="Arial Rounded MT Bold" w:hAnsi="Arial Rounded MT Bold"/>
          <w:sz w:val="24"/>
          <w:lang w:eastAsia="pt-BR"/>
        </w:rPr>
        <w:t>A</w:t>
      </w:r>
      <w:r w:rsidRPr="007F05B9">
        <w:rPr>
          <w:rFonts w:ascii="Arial Rounded MT Bold" w:hAnsi="Arial Rounded MT Bold"/>
          <w:sz w:val="24"/>
          <w:lang w:eastAsia="pt-BR"/>
        </w:rPr>
        <w:t xml:space="preserve"> </w:t>
      </w:r>
      <w:r w:rsidRPr="007F05B9">
        <w:rPr>
          <w:rFonts w:ascii="Arial Rounded MT Bold" w:hAnsi="Arial Rounded MT Bold"/>
          <w:sz w:val="24"/>
          <w:u w:val="single"/>
          <w:lang w:eastAsia="pt-BR"/>
        </w:rPr>
        <w:t>AGRAVANTE</w:t>
      </w:r>
      <w:r w:rsidRPr="007F05B9">
        <w:rPr>
          <w:rFonts w:ascii="Arial Rounded MT Bold" w:hAnsi="Arial Rounded MT Bold"/>
          <w:sz w:val="24"/>
          <w:lang w:eastAsia="pt-BR"/>
        </w:rPr>
        <w:t>:</w:t>
      </w:r>
      <w:r w:rsidRPr="006A42A9">
        <w:rPr>
          <w:lang w:eastAsia="pt-BR"/>
        </w:rPr>
        <w:t xml:space="preserve"> </w:t>
      </w:r>
      <w:r w:rsidRPr="006A42A9">
        <w:rPr>
          <w:u w:val="words"/>
          <w:lang w:eastAsia="pt-BR"/>
        </w:rPr>
        <w:t>Dr. Beltrano de tal</w:t>
      </w:r>
      <w:r w:rsidRPr="006A42A9">
        <w:rPr>
          <w:lang w:eastAsia="pt-BR"/>
        </w:rPr>
        <w:t xml:space="preserve">, inscrito na Ordem dos Advogados do Brasil, Seção do </w:t>
      </w:r>
      <w:r>
        <w:rPr>
          <w:lang w:eastAsia="pt-BR"/>
        </w:rPr>
        <w:t>Estado</w:t>
      </w:r>
      <w:r w:rsidRPr="006A42A9">
        <w:rPr>
          <w:lang w:eastAsia="pt-BR"/>
        </w:rPr>
        <w:t>, sob o nº. 11222333, com escritório profissional sito na Rua dos Tabajaras, nº. 3344</w:t>
      </w:r>
      <w:r>
        <w:rPr>
          <w:lang w:eastAsia="pt-BR"/>
        </w:rPr>
        <w:t>, nesta Cidade</w:t>
      </w:r>
      <w:r w:rsidRPr="006A42A9">
        <w:rPr>
          <w:lang w:eastAsia="pt-BR"/>
        </w:rPr>
        <w:t xml:space="preserve">, endereço eletrônico beltrano@beltrano.com.br; </w:t>
      </w:r>
    </w:p>
    <w:p w:rsidR="00834DCB" w:rsidRDefault="00834DCB" w:rsidP="00834DCB">
      <w:pPr>
        <w:ind w:left="708"/>
        <w:rPr>
          <w:i/>
          <w:lang w:eastAsia="pt-BR"/>
        </w:rPr>
      </w:pPr>
      <w:r w:rsidRPr="006A42A9">
        <w:rPr>
          <w:rFonts w:ascii="Arial Rounded MT Bold" w:hAnsi="Arial Rounded MT Bold"/>
          <w:sz w:val="24"/>
          <w:lang w:eastAsia="pt-BR"/>
        </w:rPr>
        <w:t xml:space="preserve">DO </w:t>
      </w:r>
      <w:r w:rsidRPr="006A42A9">
        <w:rPr>
          <w:rFonts w:ascii="Arial Rounded MT Bold" w:hAnsi="Arial Rounded MT Bold"/>
          <w:sz w:val="24"/>
          <w:u w:val="single"/>
          <w:lang w:eastAsia="pt-BR"/>
        </w:rPr>
        <w:t>AGRAVADO</w:t>
      </w:r>
      <w:r w:rsidRPr="006A42A9">
        <w:rPr>
          <w:rFonts w:ascii="Arial Rounded MT Bold" w:hAnsi="Arial Rounded MT Bold"/>
          <w:sz w:val="24"/>
          <w:lang w:eastAsia="pt-BR"/>
        </w:rPr>
        <w:t>:</w:t>
      </w:r>
      <w:r w:rsidRPr="006A42A9">
        <w:rPr>
          <w:lang w:eastAsia="pt-BR"/>
        </w:rPr>
        <w:t xml:space="preserve"> Deixa de indicar porquanto </w:t>
      </w:r>
      <w:r w:rsidRPr="006A42A9">
        <w:rPr>
          <w:i/>
          <w:lang w:eastAsia="pt-BR"/>
        </w:rPr>
        <w:t>ainda não formada a relação processual;</w:t>
      </w:r>
    </w:p>
    <w:p w:rsidR="00834DCB" w:rsidRPr="006A42A9" w:rsidRDefault="00834DCB" w:rsidP="00834DCB">
      <w:pPr>
        <w:tabs>
          <w:tab w:val="clear" w:pos="2268"/>
        </w:tabs>
        <w:spacing w:after="0"/>
        <w:jc w:val="center"/>
        <w:rPr>
          <w:rFonts w:ascii="Arial Rounded MT Bold" w:eastAsia="Times New Roman" w:hAnsi="Arial Rounded MT Bold"/>
          <w:color w:val="000000"/>
          <w:sz w:val="32"/>
          <w:szCs w:val="32"/>
          <w:lang w:eastAsia="pt-BR"/>
        </w:rPr>
      </w:pPr>
      <w:r w:rsidRPr="006A42A9">
        <w:rPr>
          <w:rFonts w:ascii="Arial Rounded MT Bold" w:eastAsia="Times New Roman" w:hAnsi="Arial Rounded MT Bold"/>
          <w:b/>
          <w:color w:val="000000"/>
          <w:szCs w:val="32"/>
          <w:u w:val="single"/>
          <w:lang w:eastAsia="pt-BR"/>
        </w:rPr>
        <w:t>DA TEMPESTIVIDADE DESTE RECURSO</w:t>
      </w:r>
    </w:p>
    <w:p w:rsidR="00834DCB" w:rsidRPr="006A42A9" w:rsidRDefault="00834DCB" w:rsidP="00834DCB">
      <w:pPr>
        <w:tabs>
          <w:tab w:val="clear" w:pos="2268"/>
        </w:tabs>
        <w:spacing w:after="0" w:line="120" w:lineRule="atLeast"/>
        <w:rPr>
          <w:rFonts w:ascii="Ezra" w:eastAsia="Times New Roman" w:hAnsi="Ezra"/>
          <w:b/>
          <w:i/>
          <w:color w:val="000000"/>
          <w:lang w:eastAsia="pt-BR"/>
        </w:rPr>
      </w:pPr>
    </w:p>
    <w:p w:rsidR="00834DCB" w:rsidRDefault="00834DCB" w:rsidP="00834DCB">
      <w:pPr>
        <w:rPr>
          <w:lang w:eastAsia="pt-BR"/>
        </w:rPr>
      </w:pPr>
      <w:r>
        <w:rPr>
          <w:sz w:val="32"/>
          <w:lang w:eastAsia="pt-BR"/>
        </w:rPr>
        <w:tab/>
      </w:r>
      <w:r w:rsidRPr="006A42A9">
        <w:rPr>
          <w:lang w:eastAsia="pt-BR"/>
        </w:rPr>
        <w:t>O recurso deve ser considerado como tempestivo. O patrono da parte Agravante fora intimado da decisão atacada na data de 00 de março de 0000, consoante se vê da certidão ora acostada. (</w:t>
      </w:r>
      <w:r w:rsidRPr="00A15ECC">
        <w:rPr>
          <w:b/>
          <w:lang w:eastAsia="pt-BR"/>
        </w:rPr>
        <w:t>CPC, art. 1.017, inc. I</w:t>
      </w:r>
      <w:r w:rsidRPr="006A42A9">
        <w:rPr>
          <w:lang w:eastAsia="pt-BR"/>
        </w:rPr>
        <w:t>).</w:t>
      </w:r>
    </w:p>
    <w:p w:rsidR="00834DCB" w:rsidRDefault="00834DCB" w:rsidP="00834DCB">
      <w:pPr>
        <w:rPr>
          <w:lang w:eastAsia="pt-BR"/>
        </w:rPr>
      </w:pPr>
      <w:r>
        <w:rPr>
          <w:lang w:eastAsia="pt-BR"/>
        </w:rPr>
        <w:t xml:space="preserve"> </w:t>
      </w:r>
      <w:r>
        <w:rPr>
          <w:lang w:eastAsia="pt-BR"/>
        </w:rPr>
        <w:tab/>
        <w:t xml:space="preserve">Dessarte, </w:t>
      </w:r>
      <w:r w:rsidRPr="006A42A9">
        <w:rPr>
          <w:lang w:eastAsia="pt-BR"/>
        </w:rPr>
        <w:t>fora intimado em 00 de março de 0000, por meio do Diário da Justiça n</w:t>
      </w:r>
      <w:r w:rsidRPr="006A42A9">
        <w:rPr>
          <w:rFonts w:ascii="Calibri" w:hAnsi="Calibri"/>
          <w:lang w:eastAsia="pt-BR"/>
        </w:rPr>
        <w:t>º</w:t>
      </w:r>
      <w:r w:rsidRPr="006A42A9">
        <w:rPr>
          <w:lang w:eastAsia="pt-BR"/>
        </w:rPr>
        <w:t>. 0000 (</w:t>
      </w:r>
      <w:r w:rsidRPr="006A42A9">
        <w:rPr>
          <w:b/>
          <w:lang w:eastAsia="pt-BR"/>
        </w:rPr>
        <w:t xml:space="preserve">CPC, art. 231, inc. VII c/c 1.003, </w:t>
      </w:r>
      <w:r w:rsidRPr="006A42A9">
        <w:rPr>
          <w:rFonts w:ascii="Calibri" w:hAnsi="Calibri"/>
          <w:b/>
          <w:lang w:eastAsia="pt-BR"/>
        </w:rPr>
        <w:t>§</w:t>
      </w:r>
      <w:r w:rsidRPr="006A42A9">
        <w:rPr>
          <w:b/>
          <w:lang w:eastAsia="pt-BR"/>
        </w:rPr>
        <w:t xml:space="preserve"> 2</w:t>
      </w:r>
      <w:r w:rsidRPr="006A42A9">
        <w:rPr>
          <w:rFonts w:ascii="Calibri" w:hAnsi="Calibri"/>
          <w:b/>
          <w:lang w:eastAsia="pt-BR"/>
        </w:rPr>
        <w:t>º</w:t>
      </w:r>
      <w:r w:rsidRPr="006A42A9">
        <w:rPr>
          <w:lang w:eastAsia="pt-BR"/>
        </w:rPr>
        <w:t xml:space="preserve">). Igualmente, </w:t>
      </w:r>
      <w:r>
        <w:rPr>
          <w:lang w:eastAsia="pt-BR"/>
        </w:rPr>
        <w:t xml:space="preserve">visto que </w:t>
      </w:r>
      <w:r w:rsidRPr="006A42A9">
        <w:rPr>
          <w:lang w:eastAsia="pt-BR"/>
        </w:rPr>
        <w:t xml:space="preserve">o </w:t>
      </w:r>
      <w:r>
        <w:rPr>
          <w:lang w:eastAsia="pt-BR"/>
        </w:rPr>
        <w:t>lapso de tempo</w:t>
      </w:r>
      <w:r w:rsidRPr="006A42A9">
        <w:rPr>
          <w:lang w:eastAsia="pt-BR"/>
        </w:rPr>
        <w:t xml:space="preserve"> do recurso em espécie é quinzenal (</w:t>
      </w:r>
      <w:r w:rsidRPr="006A42A9">
        <w:rPr>
          <w:b/>
          <w:lang w:eastAsia="pt-BR"/>
        </w:rPr>
        <w:t xml:space="preserve">CPC, art. 1.003, </w:t>
      </w:r>
      <w:r w:rsidRPr="006A42A9">
        <w:rPr>
          <w:rFonts w:ascii="Calibri" w:hAnsi="Calibri"/>
          <w:b/>
          <w:lang w:eastAsia="pt-BR"/>
        </w:rPr>
        <w:t>§</w:t>
      </w:r>
      <w:r w:rsidRPr="006A42A9">
        <w:rPr>
          <w:b/>
          <w:lang w:eastAsia="pt-BR"/>
        </w:rPr>
        <w:t xml:space="preserve"> 5</w:t>
      </w:r>
      <w:r w:rsidRPr="006A42A9">
        <w:rPr>
          <w:rFonts w:ascii="Calibri" w:hAnsi="Calibri"/>
          <w:b/>
          <w:lang w:eastAsia="pt-BR"/>
        </w:rPr>
        <w:t>º</w:t>
      </w:r>
      <w:r w:rsidRPr="006A42A9">
        <w:rPr>
          <w:lang w:eastAsia="pt-BR"/>
        </w:rPr>
        <w:t xml:space="preserve">) e, por isso, </w:t>
      </w:r>
      <w:r>
        <w:rPr>
          <w:lang w:eastAsia="pt-BR"/>
        </w:rPr>
        <w:t xml:space="preserve">atesta-se que </w:t>
      </w:r>
      <w:r w:rsidRPr="006A42A9">
        <w:rPr>
          <w:lang w:eastAsia="pt-BR"/>
        </w:rPr>
        <w:t>o prazo processual fora devidamente obedecido.</w:t>
      </w:r>
    </w:p>
    <w:p w:rsidR="00834DCB" w:rsidRPr="00D7273B" w:rsidRDefault="00834DCB" w:rsidP="00B83505">
      <w:pPr>
        <w:tabs>
          <w:tab w:val="clear" w:pos="2268"/>
        </w:tabs>
        <w:jc w:val="center"/>
        <w:rPr>
          <w:rFonts w:ascii="Arial Rounded MT Bold" w:eastAsia="Times New Roman" w:hAnsi="Arial Rounded MT Bold"/>
          <w:color w:val="000000"/>
          <w:sz w:val="24"/>
          <w:szCs w:val="32"/>
          <w:lang w:eastAsia="pt-BR"/>
        </w:rPr>
      </w:pPr>
      <w:r w:rsidRPr="00D7273B">
        <w:rPr>
          <w:rFonts w:ascii="Arial Rounded MT Bold" w:eastAsia="Times New Roman" w:hAnsi="Arial Rounded MT Bold"/>
          <w:b/>
          <w:color w:val="000000"/>
          <w:szCs w:val="32"/>
          <w:u w:val="single"/>
          <w:lang w:eastAsia="pt-BR"/>
        </w:rPr>
        <w:t>FORMAÇÃO DO INSTRUMENTO</w:t>
      </w:r>
      <w:r w:rsidRPr="00D7273B">
        <w:rPr>
          <w:rFonts w:ascii="Arial Rounded MT Bold" w:eastAsia="Times New Roman" w:hAnsi="Arial Rounded MT Bold"/>
          <w:color w:val="000000"/>
          <w:sz w:val="24"/>
          <w:szCs w:val="32"/>
          <w:lang w:eastAsia="pt-BR"/>
        </w:rPr>
        <w:t xml:space="preserve"> </w:t>
      </w:r>
    </w:p>
    <w:p w:rsidR="00834DCB" w:rsidRPr="006B5627" w:rsidRDefault="00834DCB" w:rsidP="00834DCB">
      <w:pPr>
        <w:rPr>
          <w:rFonts w:ascii="Arial Rounded MT Bold" w:hAnsi="Arial Rounded MT Bold"/>
          <w:lang w:eastAsia="pt-BR"/>
        </w:rPr>
      </w:pPr>
      <w:r w:rsidRPr="006B5627">
        <w:rPr>
          <w:rFonts w:ascii="Arial Rounded MT Bold" w:hAnsi="Arial Rounded MT Bold"/>
          <w:sz w:val="24"/>
          <w:lang w:eastAsia="pt-BR"/>
        </w:rPr>
        <w:t xml:space="preserve">a) Preparo (CPC, art. 1.007, </w:t>
      </w:r>
      <w:r w:rsidRPr="006B5627">
        <w:rPr>
          <w:rFonts w:ascii="Arial Rounded MT Bold" w:hAnsi="Arial Rounded MT Bold"/>
          <w:i/>
          <w:sz w:val="24"/>
          <w:lang w:eastAsia="pt-BR"/>
        </w:rPr>
        <w:t>caput</w:t>
      </w:r>
      <w:r w:rsidRPr="006B5627">
        <w:rPr>
          <w:rFonts w:ascii="Arial Rounded MT Bold" w:hAnsi="Arial Rounded MT Bold"/>
          <w:sz w:val="24"/>
          <w:lang w:eastAsia="pt-BR"/>
        </w:rPr>
        <w:t xml:space="preserve"> c/c art. 1.017, § 1º) </w:t>
      </w:r>
    </w:p>
    <w:p w:rsidR="00834DCB" w:rsidRDefault="00834DCB" w:rsidP="004A37AC">
      <w:pPr>
        <w:rPr>
          <w:lang w:eastAsia="pt-BR"/>
        </w:rPr>
      </w:pPr>
      <w:r w:rsidRPr="006B5627">
        <w:rPr>
          <w:lang w:eastAsia="pt-BR"/>
        </w:rPr>
        <w:t xml:space="preserve"> </w:t>
      </w:r>
      <w:r w:rsidRPr="006B5627">
        <w:rPr>
          <w:lang w:eastAsia="pt-BR"/>
        </w:rPr>
        <w:tab/>
      </w:r>
      <w:r>
        <w:rPr>
          <w:lang w:eastAsia="pt-BR"/>
        </w:rPr>
        <w:t>A</w:t>
      </w:r>
      <w:r w:rsidRPr="00D7273B">
        <w:rPr>
          <w:lang w:eastAsia="pt-BR"/>
        </w:rPr>
        <w:t xml:space="preserve"> </w:t>
      </w:r>
      <w:r w:rsidR="0009745A">
        <w:rPr>
          <w:lang w:eastAsia="pt-BR"/>
        </w:rPr>
        <w:t>Agravante</w:t>
      </w:r>
      <w:r w:rsidRPr="00D7273B">
        <w:rPr>
          <w:lang w:eastAsia="pt-BR"/>
        </w:rPr>
        <w:t xml:space="preserve"> deixa de acostar o comprovante de recolhimento do preparo, dado que</w:t>
      </w:r>
      <w:r>
        <w:rPr>
          <w:lang w:eastAsia="pt-BR"/>
        </w:rPr>
        <w:t xml:space="preserve"> à mesma foram concedidos os benefícios da gratuidade da Justiça</w:t>
      </w:r>
      <w:r w:rsidRPr="00D7273B">
        <w:rPr>
          <w:lang w:eastAsia="pt-BR"/>
        </w:rPr>
        <w:t xml:space="preserve">. </w:t>
      </w:r>
    </w:p>
    <w:p w:rsidR="00834DCB" w:rsidRDefault="00834DCB" w:rsidP="004A37AC">
      <w:pPr>
        <w:rPr>
          <w:rFonts w:eastAsia="Times New Roman"/>
          <w:color w:val="000000"/>
          <w:szCs w:val="32"/>
          <w:lang w:eastAsia="pt-BR"/>
        </w:rPr>
      </w:pPr>
      <w:r>
        <w:rPr>
          <w:lang w:eastAsia="pt-BR"/>
        </w:rPr>
        <w:t xml:space="preserve"> </w:t>
      </w:r>
      <w:r>
        <w:rPr>
          <w:lang w:eastAsia="pt-BR"/>
        </w:rPr>
        <w:tab/>
      </w:r>
      <w:r w:rsidRPr="00D7273B">
        <w:rPr>
          <w:lang w:eastAsia="pt-BR"/>
        </w:rPr>
        <w:t xml:space="preserve">Com efeito, utiliza-se do preceito contido no </w:t>
      </w:r>
      <w:r w:rsidRPr="00D7273B">
        <w:rPr>
          <w:b/>
          <w:lang w:eastAsia="pt-BR"/>
        </w:rPr>
        <w:t>art. 1</w:t>
      </w:r>
      <w:r>
        <w:rPr>
          <w:b/>
          <w:lang w:eastAsia="pt-BR"/>
        </w:rPr>
        <w:t>017</w:t>
      </w:r>
      <w:r w:rsidRPr="00D7273B">
        <w:rPr>
          <w:b/>
          <w:lang w:eastAsia="pt-BR"/>
        </w:rPr>
        <w:t xml:space="preserve">, </w:t>
      </w:r>
      <w:r w:rsidRPr="00D7273B">
        <w:rPr>
          <w:rFonts w:ascii="Calibri" w:hAnsi="Calibri"/>
          <w:b/>
          <w:lang w:eastAsia="pt-BR"/>
        </w:rPr>
        <w:t>§</w:t>
      </w:r>
      <w:r w:rsidRPr="00D7273B">
        <w:rPr>
          <w:b/>
          <w:lang w:eastAsia="pt-BR"/>
        </w:rPr>
        <w:t xml:space="preserve"> 1</w:t>
      </w:r>
      <w:r w:rsidRPr="00D7273B">
        <w:rPr>
          <w:rFonts w:ascii="Calibri" w:hAnsi="Calibri"/>
          <w:b/>
          <w:lang w:eastAsia="pt-BR"/>
        </w:rPr>
        <w:t>º</w:t>
      </w:r>
      <w:r w:rsidRPr="00D7273B">
        <w:rPr>
          <w:b/>
          <w:lang w:eastAsia="pt-BR"/>
        </w:rPr>
        <w:t>, do CPC</w:t>
      </w:r>
      <w:r w:rsidRPr="00D7273B">
        <w:rPr>
          <w:lang w:eastAsia="pt-BR"/>
        </w:rPr>
        <w:t xml:space="preserve">. </w:t>
      </w:r>
      <w:r w:rsidRPr="00D7273B">
        <w:rPr>
          <w:rFonts w:eastAsia="Times New Roman"/>
          <w:color w:val="000000"/>
          <w:szCs w:val="32"/>
          <w:lang w:eastAsia="pt-BR"/>
        </w:rPr>
        <w:tab/>
      </w:r>
    </w:p>
    <w:p w:rsidR="00834DCB" w:rsidRPr="00D7273B" w:rsidRDefault="00834DCB" w:rsidP="00834DCB">
      <w:pPr>
        <w:rPr>
          <w:rFonts w:eastAsia="Times New Roman"/>
          <w:color w:val="000000"/>
          <w:szCs w:val="32"/>
          <w:lang w:eastAsia="pt-BR"/>
        </w:rPr>
      </w:pPr>
      <w:r w:rsidRPr="00D7273B">
        <w:rPr>
          <w:rFonts w:ascii="Arial Rounded MT Bold" w:eastAsia="Times New Roman" w:hAnsi="Arial Rounded MT Bold"/>
          <w:color w:val="000000"/>
          <w:sz w:val="24"/>
          <w:szCs w:val="32"/>
          <w:lang w:eastAsia="pt-BR"/>
        </w:rPr>
        <w:t xml:space="preserve">b) Peças obrigatórias e facultativas (CPC, art. 1.017, inc. I e III) </w:t>
      </w:r>
    </w:p>
    <w:p w:rsidR="00834DCB" w:rsidRPr="00D7273B" w:rsidRDefault="00834DCB" w:rsidP="00A96DCD">
      <w:pPr>
        <w:rPr>
          <w:rFonts w:eastAsia="Times New Roman"/>
          <w:color w:val="000000"/>
          <w:szCs w:val="32"/>
          <w:lang w:eastAsia="pt-BR"/>
        </w:rPr>
      </w:pPr>
      <w:r>
        <w:rPr>
          <w:lang w:eastAsia="pt-BR"/>
        </w:rPr>
        <w:t xml:space="preserve"> </w:t>
      </w:r>
      <w:r>
        <w:rPr>
          <w:lang w:eastAsia="pt-BR"/>
        </w:rPr>
        <w:tab/>
        <w:t xml:space="preserve">Os autos do processo em espécie </w:t>
      </w:r>
      <w:r w:rsidRPr="008F1C75">
        <w:rPr>
          <w:u w:val="words"/>
          <w:lang w:eastAsia="pt-BR"/>
        </w:rPr>
        <w:t>não são eletrônicos</w:t>
      </w:r>
      <w:r>
        <w:rPr>
          <w:lang w:eastAsia="pt-BR"/>
        </w:rPr>
        <w:t>. Em razão disso, informa que o</w:t>
      </w:r>
      <w:r w:rsidRPr="00D7273B">
        <w:rPr>
          <w:lang w:eastAsia="pt-BR"/>
        </w:rPr>
        <w:t xml:space="preserve"> presente </w:t>
      </w:r>
      <w:r w:rsidRPr="008F1C75">
        <w:rPr>
          <w:u w:val="single"/>
          <w:lang w:eastAsia="pt-BR"/>
        </w:rPr>
        <w:t>Agravo</w:t>
      </w:r>
      <w:r w:rsidRPr="00D7273B">
        <w:rPr>
          <w:lang w:eastAsia="pt-BR"/>
        </w:rPr>
        <w:t xml:space="preserve"> de Instrumento é instruído com </w:t>
      </w:r>
      <w:r w:rsidRPr="00D7273B">
        <w:rPr>
          <w:b/>
          <w:u w:val="words"/>
          <w:lang w:eastAsia="pt-BR"/>
        </w:rPr>
        <w:t>cópia integral do processo originário</w:t>
      </w:r>
      <w:r w:rsidRPr="00D7273B">
        <w:rPr>
          <w:lang w:eastAsia="pt-BR"/>
        </w:rPr>
        <w:t xml:space="preserve">, entre cópias </w:t>
      </w:r>
      <w:r w:rsidRPr="00D7273B">
        <w:rPr>
          <w:u w:val="single"/>
          <w:lang w:eastAsia="pt-BR"/>
        </w:rPr>
        <w:t>facultativas</w:t>
      </w:r>
      <w:r w:rsidRPr="00D7273B">
        <w:rPr>
          <w:lang w:eastAsia="pt-BR"/>
        </w:rPr>
        <w:t xml:space="preserve"> e </w:t>
      </w:r>
      <w:r w:rsidRPr="00D7273B">
        <w:rPr>
          <w:u w:val="single"/>
          <w:lang w:eastAsia="pt-BR"/>
        </w:rPr>
        <w:t>obrigatórias</w:t>
      </w:r>
      <w:r w:rsidRPr="00D7273B">
        <w:rPr>
          <w:lang w:eastAsia="pt-BR"/>
        </w:rPr>
        <w:t xml:space="preserve">, </w:t>
      </w:r>
      <w:r>
        <w:rPr>
          <w:lang w:eastAsia="pt-BR"/>
        </w:rPr>
        <w:t xml:space="preserve">motivo tal que </w:t>
      </w:r>
      <w:r w:rsidRPr="00D7273B">
        <w:rPr>
          <w:b/>
          <w:lang w:eastAsia="pt-BR"/>
        </w:rPr>
        <w:t>declara como sendo autênticos e conferidos com os originais</w:t>
      </w:r>
      <w:r w:rsidRPr="00D7273B">
        <w:rPr>
          <w:lang w:eastAsia="pt-BR"/>
        </w:rPr>
        <w:t>, sob as penas da lei.</w:t>
      </w:r>
    </w:p>
    <w:p w:rsidR="00834DCB" w:rsidRPr="00D7273B" w:rsidRDefault="00834DCB" w:rsidP="00834DCB">
      <w:pPr>
        <w:numPr>
          <w:ilvl w:val="0"/>
          <w:numId w:val="1"/>
        </w:numPr>
        <w:tabs>
          <w:tab w:val="clear" w:pos="2268"/>
        </w:tabs>
        <w:spacing w:after="0"/>
        <w:jc w:val="left"/>
        <w:rPr>
          <w:rFonts w:eastAsia="Times New Roman"/>
          <w:color w:val="000000"/>
          <w:szCs w:val="32"/>
          <w:lang w:eastAsia="pt-BR"/>
        </w:rPr>
      </w:pPr>
      <w:r w:rsidRPr="00D7273B">
        <w:rPr>
          <w:rFonts w:eastAsia="Times New Roman"/>
          <w:color w:val="000000"/>
          <w:szCs w:val="32"/>
          <w:lang w:eastAsia="pt-BR"/>
        </w:rPr>
        <w:t>Procuração outorgado ao advogado do Agravante (</w:t>
      </w:r>
      <w:r w:rsidRPr="00D7273B">
        <w:rPr>
          <w:rFonts w:eastAsia="Times New Roman"/>
          <w:b/>
          <w:color w:val="000000"/>
          <w:szCs w:val="32"/>
          <w:lang w:eastAsia="pt-BR"/>
        </w:rPr>
        <w:t xml:space="preserve">CPC, art. </w:t>
      </w:r>
      <w:r>
        <w:rPr>
          <w:rFonts w:eastAsia="Times New Roman"/>
          <w:b/>
          <w:color w:val="000000"/>
          <w:szCs w:val="32"/>
          <w:lang w:eastAsia="pt-BR"/>
        </w:rPr>
        <w:t>1.017, inc. I</w:t>
      </w:r>
      <w:r w:rsidRPr="00D7273B">
        <w:rPr>
          <w:rFonts w:eastAsia="Times New Roman"/>
          <w:color w:val="000000"/>
          <w:szCs w:val="32"/>
          <w:lang w:eastAsia="pt-BR"/>
        </w:rPr>
        <w:t>;</w:t>
      </w:r>
    </w:p>
    <w:p w:rsidR="00834DCB" w:rsidRPr="00D7273B" w:rsidRDefault="00834DCB" w:rsidP="00834DCB">
      <w:pPr>
        <w:numPr>
          <w:ilvl w:val="0"/>
          <w:numId w:val="1"/>
        </w:numPr>
        <w:tabs>
          <w:tab w:val="clear" w:pos="2268"/>
        </w:tabs>
        <w:spacing w:after="0"/>
        <w:jc w:val="left"/>
        <w:rPr>
          <w:rFonts w:eastAsia="Times New Roman"/>
          <w:color w:val="000000"/>
          <w:szCs w:val="32"/>
          <w:lang w:eastAsia="pt-BR"/>
        </w:rPr>
      </w:pPr>
      <w:r>
        <w:rPr>
          <w:rFonts w:eastAsia="Times New Roman"/>
          <w:color w:val="000000"/>
          <w:szCs w:val="32"/>
          <w:lang w:eastAsia="pt-BR"/>
        </w:rPr>
        <w:t>Petição i</w:t>
      </w:r>
      <w:r w:rsidRPr="00D7273B">
        <w:rPr>
          <w:rFonts w:eastAsia="Times New Roman"/>
          <w:color w:val="000000"/>
          <w:szCs w:val="32"/>
          <w:lang w:eastAsia="pt-BR"/>
        </w:rPr>
        <w:t>nicial da ação</w:t>
      </w:r>
      <w:r>
        <w:rPr>
          <w:rFonts w:eastAsia="Times New Roman"/>
          <w:color w:val="000000"/>
          <w:szCs w:val="32"/>
          <w:lang w:eastAsia="pt-BR"/>
        </w:rPr>
        <w:t xml:space="preserve"> de obrigação de fazer</w:t>
      </w:r>
      <w:r w:rsidRPr="00D7273B">
        <w:rPr>
          <w:rFonts w:eastAsia="Times New Roman"/>
          <w:color w:val="000000"/>
          <w:szCs w:val="32"/>
          <w:lang w:eastAsia="pt-BR"/>
        </w:rPr>
        <w:t xml:space="preserve"> (</w:t>
      </w:r>
      <w:r w:rsidRPr="00D7273B">
        <w:rPr>
          <w:rFonts w:eastAsia="Times New Roman"/>
          <w:b/>
          <w:color w:val="000000"/>
          <w:szCs w:val="32"/>
          <w:lang w:eastAsia="pt-BR"/>
        </w:rPr>
        <w:t>CPC, art. 1.017, inc. I</w:t>
      </w:r>
      <w:r w:rsidRPr="00D7273B">
        <w:rPr>
          <w:rFonts w:eastAsia="Times New Roman"/>
          <w:color w:val="000000"/>
          <w:szCs w:val="32"/>
          <w:lang w:eastAsia="pt-BR"/>
        </w:rPr>
        <w:t>);</w:t>
      </w:r>
    </w:p>
    <w:p w:rsidR="00834DCB" w:rsidRPr="00D7273B" w:rsidRDefault="00834DCB" w:rsidP="00834DCB">
      <w:pPr>
        <w:numPr>
          <w:ilvl w:val="0"/>
          <w:numId w:val="1"/>
        </w:numPr>
        <w:tabs>
          <w:tab w:val="clear" w:pos="2268"/>
        </w:tabs>
        <w:spacing w:after="0"/>
        <w:jc w:val="left"/>
        <w:rPr>
          <w:rFonts w:eastAsia="Times New Roman"/>
          <w:color w:val="000000"/>
          <w:szCs w:val="32"/>
          <w:lang w:eastAsia="pt-BR"/>
        </w:rPr>
      </w:pPr>
      <w:r>
        <w:rPr>
          <w:rFonts w:eastAsia="Times New Roman"/>
          <w:color w:val="000000"/>
          <w:szCs w:val="32"/>
          <w:lang w:eastAsia="pt-BR"/>
        </w:rPr>
        <w:t xml:space="preserve">Decisão que deferiu a gratuidade da justiça </w:t>
      </w:r>
      <w:r w:rsidRPr="00D7273B">
        <w:rPr>
          <w:rFonts w:eastAsia="Times New Roman"/>
          <w:color w:val="000000"/>
          <w:szCs w:val="32"/>
          <w:lang w:eastAsia="pt-BR"/>
        </w:rPr>
        <w:t>da justiça (</w:t>
      </w:r>
      <w:r w:rsidRPr="00D7273B">
        <w:rPr>
          <w:rFonts w:eastAsia="Times New Roman"/>
          <w:b/>
          <w:color w:val="000000"/>
          <w:szCs w:val="32"/>
          <w:lang w:eastAsia="pt-BR"/>
        </w:rPr>
        <w:t xml:space="preserve">CPC, art. 99, </w:t>
      </w:r>
      <w:r w:rsidRPr="00D7273B">
        <w:rPr>
          <w:rFonts w:eastAsia="Times New Roman"/>
          <w:b/>
          <w:i/>
          <w:color w:val="000000"/>
          <w:szCs w:val="32"/>
          <w:lang w:eastAsia="pt-BR"/>
        </w:rPr>
        <w:t>caput</w:t>
      </w:r>
      <w:r w:rsidRPr="00D7273B">
        <w:rPr>
          <w:rFonts w:eastAsia="Times New Roman"/>
          <w:color w:val="000000"/>
          <w:szCs w:val="32"/>
          <w:lang w:eastAsia="pt-BR"/>
        </w:rPr>
        <w:t>);</w:t>
      </w:r>
    </w:p>
    <w:p w:rsidR="00834DCB" w:rsidRPr="00D7273B" w:rsidRDefault="00834DCB" w:rsidP="00834DCB">
      <w:pPr>
        <w:numPr>
          <w:ilvl w:val="0"/>
          <w:numId w:val="1"/>
        </w:numPr>
        <w:tabs>
          <w:tab w:val="clear" w:pos="2268"/>
        </w:tabs>
        <w:spacing w:after="0"/>
        <w:jc w:val="left"/>
        <w:rPr>
          <w:rFonts w:eastAsia="Times New Roman"/>
          <w:b/>
          <w:color w:val="000000"/>
          <w:szCs w:val="32"/>
          <w:lang w:eastAsia="pt-BR"/>
        </w:rPr>
      </w:pPr>
      <w:r w:rsidRPr="00D7273B">
        <w:rPr>
          <w:rFonts w:eastAsia="Times New Roman"/>
          <w:color w:val="000000"/>
          <w:szCs w:val="32"/>
          <w:lang w:eastAsia="pt-BR"/>
        </w:rPr>
        <w:t>Decisão interlocutória recorrida (</w:t>
      </w:r>
      <w:r w:rsidRPr="00D7273B">
        <w:rPr>
          <w:rFonts w:eastAsia="Times New Roman"/>
          <w:b/>
          <w:color w:val="000000"/>
          <w:szCs w:val="32"/>
          <w:lang w:eastAsia="pt-BR"/>
        </w:rPr>
        <w:t>CPC, art. 1.017, inc. I</w:t>
      </w:r>
      <w:r w:rsidRPr="00D7273B">
        <w:rPr>
          <w:rFonts w:eastAsia="Times New Roman"/>
          <w:color w:val="000000"/>
          <w:szCs w:val="32"/>
          <w:lang w:eastAsia="pt-BR"/>
        </w:rPr>
        <w:t>);</w:t>
      </w:r>
    </w:p>
    <w:p w:rsidR="00834DCB" w:rsidRPr="00D7273B" w:rsidRDefault="00834DCB" w:rsidP="00834DCB">
      <w:pPr>
        <w:numPr>
          <w:ilvl w:val="0"/>
          <w:numId w:val="1"/>
        </w:numPr>
        <w:tabs>
          <w:tab w:val="clear" w:pos="2268"/>
        </w:tabs>
        <w:spacing w:after="0"/>
        <w:jc w:val="left"/>
        <w:rPr>
          <w:rFonts w:eastAsia="Times New Roman"/>
          <w:color w:val="000000"/>
          <w:szCs w:val="32"/>
          <w:lang w:eastAsia="pt-BR"/>
        </w:rPr>
      </w:pPr>
      <w:r w:rsidRPr="00D7273B">
        <w:rPr>
          <w:rFonts w:eastAsia="Times New Roman"/>
          <w:color w:val="000000"/>
          <w:szCs w:val="32"/>
          <w:lang w:eastAsia="pt-BR"/>
        </w:rPr>
        <w:t xml:space="preserve">Certidão narrativa de </w:t>
      </w:r>
      <w:r>
        <w:rPr>
          <w:rFonts w:eastAsia="Times New Roman"/>
          <w:color w:val="000000"/>
          <w:szCs w:val="32"/>
          <w:lang w:eastAsia="pt-BR"/>
        </w:rPr>
        <w:t>intimação do patrono da</w:t>
      </w:r>
      <w:r w:rsidRPr="00D7273B">
        <w:rPr>
          <w:rFonts w:eastAsia="Times New Roman"/>
          <w:color w:val="000000"/>
          <w:szCs w:val="32"/>
          <w:lang w:eastAsia="pt-BR"/>
        </w:rPr>
        <w:t xml:space="preserve"> Recorrente (</w:t>
      </w:r>
      <w:r w:rsidRPr="00D7273B">
        <w:rPr>
          <w:rFonts w:eastAsia="Times New Roman"/>
          <w:b/>
          <w:color w:val="000000"/>
          <w:szCs w:val="32"/>
          <w:lang w:eastAsia="pt-BR"/>
        </w:rPr>
        <w:t>CPC, art. 1.017, inc. I</w:t>
      </w:r>
      <w:r w:rsidRPr="00D7273B">
        <w:rPr>
          <w:rFonts w:eastAsia="Times New Roman"/>
          <w:color w:val="000000"/>
          <w:szCs w:val="32"/>
          <w:lang w:eastAsia="pt-BR"/>
        </w:rPr>
        <w:t>);</w:t>
      </w:r>
    </w:p>
    <w:p w:rsidR="00834DCB" w:rsidRDefault="00834DCB" w:rsidP="00834DCB">
      <w:pPr>
        <w:numPr>
          <w:ilvl w:val="0"/>
          <w:numId w:val="1"/>
        </w:numPr>
        <w:tabs>
          <w:tab w:val="clear" w:pos="2268"/>
        </w:tabs>
        <w:spacing w:after="0"/>
        <w:jc w:val="left"/>
        <w:rPr>
          <w:rFonts w:eastAsia="Times New Roman"/>
          <w:color w:val="000000"/>
          <w:szCs w:val="32"/>
          <w:lang w:eastAsia="pt-BR"/>
        </w:rPr>
      </w:pPr>
      <w:r>
        <w:rPr>
          <w:rFonts w:eastAsia="Times New Roman"/>
          <w:color w:val="000000"/>
          <w:szCs w:val="32"/>
          <w:lang w:eastAsia="pt-BR"/>
        </w:rPr>
        <w:t>Laudos médicos</w:t>
      </w:r>
      <w:r w:rsidRPr="00D7273B">
        <w:rPr>
          <w:rFonts w:eastAsia="Times New Roman"/>
          <w:color w:val="000000"/>
          <w:szCs w:val="32"/>
          <w:lang w:eastAsia="pt-BR"/>
        </w:rPr>
        <w:t xml:space="preserve"> (</w:t>
      </w:r>
      <w:r w:rsidRPr="00D7273B">
        <w:rPr>
          <w:rFonts w:eastAsia="Times New Roman"/>
          <w:b/>
          <w:color w:val="000000"/>
          <w:szCs w:val="32"/>
          <w:lang w:eastAsia="pt-BR"/>
        </w:rPr>
        <w:t>CPC, art.1.017, inc. III</w:t>
      </w:r>
      <w:r w:rsidRPr="00D7273B">
        <w:rPr>
          <w:rFonts w:eastAsia="Times New Roman"/>
          <w:color w:val="000000"/>
          <w:szCs w:val="32"/>
          <w:lang w:eastAsia="pt-BR"/>
        </w:rPr>
        <w:t>)</w:t>
      </w:r>
      <w:r>
        <w:rPr>
          <w:rFonts w:eastAsia="Times New Roman"/>
          <w:color w:val="000000"/>
          <w:szCs w:val="32"/>
          <w:lang w:eastAsia="pt-BR"/>
        </w:rPr>
        <w:t>;</w:t>
      </w:r>
      <w:r w:rsidRPr="00D7273B">
        <w:rPr>
          <w:rFonts w:eastAsia="Times New Roman"/>
          <w:color w:val="000000"/>
          <w:szCs w:val="32"/>
          <w:lang w:eastAsia="pt-BR"/>
        </w:rPr>
        <w:t xml:space="preserve"> </w:t>
      </w:r>
    </w:p>
    <w:p w:rsidR="00834DCB" w:rsidRDefault="00834DCB" w:rsidP="00834DCB">
      <w:pPr>
        <w:numPr>
          <w:ilvl w:val="0"/>
          <w:numId w:val="1"/>
        </w:numPr>
        <w:tabs>
          <w:tab w:val="clear" w:pos="2268"/>
        </w:tabs>
        <w:spacing w:after="0"/>
        <w:jc w:val="left"/>
        <w:rPr>
          <w:rFonts w:eastAsia="Times New Roman"/>
          <w:color w:val="000000"/>
          <w:szCs w:val="32"/>
          <w:lang w:eastAsia="pt-BR"/>
        </w:rPr>
      </w:pPr>
      <w:r>
        <w:rPr>
          <w:rFonts w:eastAsia="Times New Roman"/>
          <w:color w:val="000000"/>
          <w:szCs w:val="32"/>
          <w:lang w:eastAsia="pt-BR"/>
        </w:rPr>
        <w:t xml:space="preserve">Recusa do plano de saúde </w:t>
      </w:r>
      <w:r w:rsidRPr="00D7273B">
        <w:rPr>
          <w:rFonts w:eastAsia="Times New Roman"/>
          <w:color w:val="000000"/>
          <w:szCs w:val="32"/>
          <w:lang w:eastAsia="pt-BR"/>
        </w:rPr>
        <w:t>(</w:t>
      </w:r>
      <w:r w:rsidRPr="00D7273B">
        <w:rPr>
          <w:rFonts w:eastAsia="Times New Roman"/>
          <w:b/>
          <w:color w:val="000000"/>
          <w:szCs w:val="32"/>
          <w:lang w:eastAsia="pt-BR"/>
        </w:rPr>
        <w:t>CPC, art.1.017, inc. III</w:t>
      </w:r>
      <w:r w:rsidRPr="00D7273B">
        <w:rPr>
          <w:rFonts w:eastAsia="Times New Roman"/>
          <w:color w:val="000000"/>
          <w:szCs w:val="32"/>
          <w:lang w:eastAsia="pt-BR"/>
        </w:rPr>
        <w:t>)</w:t>
      </w:r>
      <w:r>
        <w:rPr>
          <w:rFonts w:eastAsia="Times New Roman"/>
          <w:color w:val="000000"/>
          <w:szCs w:val="32"/>
          <w:lang w:eastAsia="pt-BR"/>
        </w:rPr>
        <w:t>;</w:t>
      </w:r>
    </w:p>
    <w:p w:rsidR="00834DCB" w:rsidRPr="00D7273B" w:rsidRDefault="00834DCB" w:rsidP="00834DCB">
      <w:pPr>
        <w:numPr>
          <w:ilvl w:val="0"/>
          <w:numId w:val="1"/>
        </w:numPr>
        <w:tabs>
          <w:tab w:val="clear" w:pos="2268"/>
        </w:tabs>
        <w:spacing w:after="0"/>
        <w:jc w:val="left"/>
        <w:rPr>
          <w:rFonts w:eastAsia="Times New Roman"/>
          <w:color w:val="000000"/>
          <w:szCs w:val="32"/>
          <w:lang w:eastAsia="pt-BR"/>
        </w:rPr>
      </w:pPr>
      <w:r>
        <w:rPr>
          <w:rFonts w:eastAsia="Times New Roman"/>
          <w:color w:val="000000"/>
          <w:szCs w:val="32"/>
          <w:lang w:eastAsia="pt-BR"/>
        </w:rPr>
        <w:t>Contrato firmado com a operadora de plano de saúde (</w:t>
      </w:r>
      <w:r w:rsidRPr="00192D25">
        <w:rPr>
          <w:rFonts w:eastAsia="Times New Roman"/>
          <w:b/>
          <w:color w:val="000000"/>
          <w:szCs w:val="32"/>
          <w:lang w:eastAsia="pt-BR"/>
        </w:rPr>
        <w:t>CPC, art. 1.017, inc. III</w:t>
      </w:r>
      <w:r>
        <w:rPr>
          <w:rFonts w:eastAsia="Times New Roman"/>
          <w:color w:val="000000"/>
          <w:szCs w:val="32"/>
          <w:lang w:eastAsia="pt-BR"/>
        </w:rPr>
        <w:t>);</w:t>
      </w:r>
    </w:p>
    <w:p w:rsidR="00834DCB" w:rsidRPr="00D7273B" w:rsidRDefault="00834DCB" w:rsidP="00834DCB">
      <w:pPr>
        <w:numPr>
          <w:ilvl w:val="0"/>
          <w:numId w:val="1"/>
        </w:numPr>
        <w:tabs>
          <w:tab w:val="clear" w:pos="2268"/>
        </w:tabs>
        <w:spacing w:after="0"/>
        <w:jc w:val="left"/>
        <w:rPr>
          <w:rFonts w:eastAsia="Times New Roman"/>
          <w:color w:val="000000"/>
          <w:szCs w:val="32"/>
          <w:lang w:eastAsia="pt-BR"/>
        </w:rPr>
      </w:pPr>
      <w:r w:rsidRPr="00D7273B">
        <w:rPr>
          <w:rFonts w:eastAsia="Times New Roman"/>
          <w:color w:val="000000"/>
          <w:szCs w:val="32"/>
          <w:lang w:eastAsia="pt-BR"/>
        </w:rPr>
        <w:t>Cópia integral do processo (</w:t>
      </w:r>
      <w:r w:rsidRPr="00D7273B">
        <w:rPr>
          <w:rFonts w:eastAsia="Times New Roman"/>
          <w:b/>
          <w:color w:val="000000"/>
          <w:szCs w:val="32"/>
          <w:lang w:eastAsia="pt-BR"/>
        </w:rPr>
        <w:t>CPC, art. 1.017, inc. III</w:t>
      </w:r>
      <w:r w:rsidRPr="00D7273B">
        <w:rPr>
          <w:rFonts w:eastAsia="Times New Roman"/>
          <w:color w:val="000000"/>
          <w:szCs w:val="32"/>
          <w:lang w:eastAsia="pt-BR"/>
        </w:rPr>
        <w:t>).</w:t>
      </w:r>
    </w:p>
    <w:p w:rsidR="00834DCB" w:rsidRPr="00D7273B" w:rsidRDefault="00834DCB" w:rsidP="00834DCB">
      <w:pPr>
        <w:tabs>
          <w:tab w:val="clear" w:pos="2268"/>
        </w:tabs>
        <w:spacing w:after="0"/>
        <w:rPr>
          <w:rFonts w:eastAsia="Times New Roman"/>
          <w:color w:val="000000"/>
          <w:szCs w:val="32"/>
          <w:lang w:eastAsia="pt-BR"/>
        </w:rPr>
      </w:pPr>
    </w:p>
    <w:p w:rsidR="00834DCB" w:rsidRDefault="00834DCB" w:rsidP="004A37AC">
      <w:pPr>
        <w:rPr>
          <w:lang w:eastAsia="pt-BR"/>
        </w:rPr>
      </w:pPr>
      <w:r>
        <w:rPr>
          <w:lang w:eastAsia="pt-BR"/>
        </w:rPr>
        <w:t xml:space="preserve"> </w:t>
      </w:r>
      <w:r>
        <w:rPr>
          <w:lang w:eastAsia="pt-BR"/>
        </w:rPr>
        <w:tab/>
      </w:r>
      <w:r w:rsidRPr="00D7273B">
        <w:rPr>
          <w:lang w:eastAsia="pt-BR"/>
        </w:rPr>
        <w:t xml:space="preserve">Diante disso, pleiteia-se o processamento do presente recurso, sendo o mesmo distribuído a uma das Câmaras </w:t>
      </w:r>
      <w:r w:rsidR="004A37AC">
        <w:rPr>
          <w:lang w:eastAsia="pt-BR"/>
        </w:rPr>
        <w:t>de Direito Privado</w:t>
      </w:r>
      <w:r w:rsidRPr="00D7273B">
        <w:rPr>
          <w:lang w:eastAsia="pt-BR"/>
        </w:rPr>
        <w:t xml:space="preserve"> deste Egrégio Tribunal de Justiça (</w:t>
      </w:r>
      <w:r w:rsidRPr="00D7273B">
        <w:rPr>
          <w:b/>
          <w:lang w:eastAsia="pt-BR"/>
        </w:rPr>
        <w:t xml:space="preserve">CPC, art. 1.016, </w:t>
      </w:r>
      <w:r w:rsidRPr="00D7273B">
        <w:rPr>
          <w:b/>
          <w:i/>
          <w:lang w:eastAsia="pt-BR"/>
        </w:rPr>
        <w:t>caput</w:t>
      </w:r>
      <w:r w:rsidRPr="00D7273B">
        <w:rPr>
          <w:lang w:eastAsia="pt-BR"/>
        </w:rPr>
        <w:t xml:space="preserve">), para que seja, inicialmente, </w:t>
      </w:r>
      <w:r w:rsidRPr="00D7273B">
        <w:rPr>
          <w:b/>
          <w:lang w:eastAsia="pt-BR"/>
        </w:rPr>
        <w:t xml:space="preserve">e com </w:t>
      </w:r>
      <w:r w:rsidRPr="00D7273B">
        <w:rPr>
          <w:b/>
          <w:u w:val="single"/>
          <w:lang w:eastAsia="pt-BR"/>
        </w:rPr>
        <w:t>urgência</w:t>
      </w:r>
      <w:r w:rsidRPr="00D7273B">
        <w:rPr>
          <w:lang w:eastAsia="pt-BR"/>
        </w:rPr>
        <w:t xml:space="preserve">, submetido para análise do </w:t>
      </w:r>
      <w:r w:rsidRPr="004A37AC">
        <w:rPr>
          <w:b/>
          <w:u w:val="words"/>
          <w:lang w:eastAsia="pt-BR"/>
        </w:rPr>
        <w:t>pedido de tutela recursal</w:t>
      </w:r>
      <w:r w:rsidRPr="00D7273B">
        <w:rPr>
          <w:lang w:eastAsia="pt-BR"/>
        </w:rPr>
        <w:t xml:space="preserve"> (</w:t>
      </w:r>
      <w:r w:rsidRPr="00D7273B">
        <w:rPr>
          <w:b/>
          <w:lang w:eastAsia="pt-BR"/>
        </w:rPr>
        <w:t>CPC, art. 1.019, inc. I</w:t>
      </w:r>
      <w:r w:rsidRPr="00D7273B">
        <w:rPr>
          <w:lang w:eastAsia="pt-BR"/>
        </w:rPr>
        <w:t xml:space="preserve">). </w:t>
      </w:r>
    </w:p>
    <w:p w:rsidR="00834DCB" w:rsidRPr="00D7273B" w:rsidRDefault="00834DCB" w:rsidP="00834DCB">
      <w:pPr>
        <w:tabs>
          <w:tab w:val="left" w:pos="1701"/>
        </w:tabs>
        <w:rPr>
          <w:lang w:eastAsia="pt-BR"/>
        </w:rPr>
      </w:pPr>
    </w:p>
    <w:p w:rsidR="00834DCB" w:rsidRDefault="00834DCB" w:rsidP="00834DCB">
      <w:pPr>
        <w:jc w:val="center"/>
        <w:rPr>
          <w:lang w:eastAsia="pt-BR"/>
        </w:rPr>
      </w:pPr>
      <w:r w:rsidRPr="00D7273B">
        <w:rPr>
          <w:lang w:eastAsia="pt-BR"/>
        </w:rPr>
        <w:t>Respeitosamente, pede deferimento.</w:t>
      </w:r>
    </w:p>
    <w:p w:rsidR="00834DCB" w:rsidRPr="00D7273B" w:rsidRDefault="00834DCB" w:rsidP="00834DCB">
      <w:pPr>
        <w:jc w:val="center"/>
        <w:rPr>
          <w:rFonts w:eastAsia="Times New Roman"/>
          <w:color w:val="000000"/>
          <w:szCs w:val="32"/>
          <w:lang w:eastAsia="pt-BR"/>
        </w:rPr>
      </w:pPr>
      <w:r w:rsidRPr="00D7273B">
        <w:rPr>
          <w:rFonts w:eastAsia="Times New Roman"/>
          <w:color w:val="000000"/>
          <w:szCs w:val="32"/>
          <w:lang w:eastAsia="pt-BR"/>
        </w:rPr>
        <w:t>Cidade, 00 de</w:t>
      </w:r>
      <w:r w:rsidR="00A96DCD">
        <w:rPr>
          <w:rFonts w:eastAsia="Times New Roman"/>
          <w:color w:val="000000"/>
          <w:szCs w:val="32"/>
          <w:lang w:eastAsia="pt-BR"/>
        </w:rPr>
        <w:t xml:space="preserve"> abril</w:t>
      </w:r>
      <w:r w:rsidRPr="00D7273B">
        <w:rPr>
          <w:rFonts w:eastAsia="Times New Roman"/>
          <w:color w:val="000000"/>
          <w:szCs w:val="32"/>
          <w:lang w:eastAsia="pt-BR"/>
        </w:rPr>
        <w:t xml:space="preserve"> de 0000.</w:t>
      </w:r>
    </w:p>
    <w:p w:rsidR="00834DCB" w:rsidRPr="00D7273B" w:rsidRDefault="00834DCB" w:rsidP="00834DCB">
      <w:pPr>
        <w:tabs>
          <w:tab w:val="clear" w:pos="2268"/>
        </w:tabs>
        <w:spacing w:after="0" w:line="120" w:lineRule="atLeast"/>
        <w:rPr>
          <w:rFonts w:ascii="Ezra" w:eastAsia="Times New Roman" w:hAnsi="Ezra"/>
          <w:color w:val="000000"/>
          <w:lang w:eastAsia="pt-BR"/>
        </w:rPr>
      </w:pPr>
    </w:p>
    <w:p w:rsidR="00834DCB" w:rsidRPr="00D7273B" w:rsidRDefault="00834DCB" w:rsidP="00834DCB">
      <w:pPr>
        <w:tabs>
          <w:tab w:val="clear" w:pos="2268"/>
        </w:tabs>
        <w:spacing w:after="0" w:line="240" w:lineRule="auto"/>
        <w:jc w:val="center"/>
        <w:rPr>
          <w:rFonts w:ascii="Ezra" w:eastAsia="Times New Roman" w:hAnsi="Ezra"/>
          <w:color w:val="000000"/>
          <w:lang w:eastAsia="pt-BR"/>
        </w:rPr>
      </w:pPr>
      <w:r w:rsidRPr="00D7273B">
        <w:rPr>
          <w:rFonts w:ascii="Ezra" w:eastAsia="Times New Roman" w:hAnsi="Ezra"/>
          <w:b/>
          <w:color w:val="000000"/>
          <w:lang w:eastAsia="pt-BR"/>
        </w:rPr>
        <w:t>Beltrano de tal</w:t>
      </w:r>
    </w:p>
    <w:p w:rsidR="00834DCB" w:rsidRPr="00D7273B" w:rsidRDefault="00834DCB" w:rsidP="00834DCB">
      <w:pPr>
        <w:tabs>
          <w:tab w:val="clear" w:pos="2268"/>
        </w:tabs>
        <w:spacing w:after="0" w:line="240" w:lineRule="auto"/>
        <w:jc w:val="center"/>
        <w:rPr>
          <w:rFonts w:ascii="Ezra" w:eastAsia="Times New Roman" w:hAnsi="Ezra"/>
          <w:color w:val="000000"/>
          <w:lang w:eastAsia="pt-BR"/>
        </w:rPr>
      </w:pPr>
      <w:r>
        <w:rPr>
          <w:rFonts w:ascii="Ezra" w:eastAsia="Times New Roman" w:hAnsi="Ezra"/>
          <w:color w:val="000000"/>
          <w:sz w:val="22"/>
          <w:lang w:eastAsia="pt-BR"/>
        </w:rPr>
        <w:t xml:space="preserve">                           </w:t>
      </w:r>
      <w:r w:rsidR="004A37AC">
        <w:rPr>
          <w:rFonts w:ascii="Ezra" w:eastAsia="Times New Roman" w:hAnsi="Ezra"/>
          <w:color w:val="000000"/>
          <w:sz w:val="22"/>
          <w:lang w:eastAsia="pt-BR"/>
        </w:rPr>
        <w:t xml:space="preserve">       </w:t>
      </w:r>
      <w:r w:rsidRPr="00D7273B">
        <w:rPr>
          <w:rFonts w:ascii="Ezra" w:eastAsia="Times New Roman" w:hAnsi="Ezra"/>
          <w:color w:val="000000"/>
          <w:sz w:val="22"/>
          <w:lang w:eastAsia="pt-BR"/>
        </w:rPr>
        <w:t>Advogado – OAB</w:t>
      </w:r>
      <w:r w:rsidR="004A37AC">
        <w:rPr>
          <w:rFonts w:ascii="Ezra" w:eastAsia="Times New Roman" w:hAnsi="Ezra"/>
          <w:color w:val="000000"/>
          <w:sz w:val="22"/>
          <w:lang w:eastAsia="pt-BR"/>
        </w:rPr>
        <w:t xml:space="preserve"> (PP)</w:t>
      </w:r>
      <w:r w:rsidRPr="00D7273B">
        <w:rPr>
          <w:rFonts w:ascii="Ezra" w:eastAsia="Times New Roman" w:hAnsi="Ezra"/>
          <w:color w:val="000000"/>
          <w:sz w:val="22"/>
          <w:lang w:eastAsia="pt-BR"/>
        </w:rPr>
        <w:t xml:space="preserve"> 112233</w:t>
      </w:r>
      <w:r w:rsidRPr="00D7273B">
        <w:rPr>
          <w:rFonts w:ascii="Ezra" w:eastAsia="Times New Roman" w:hAnsi="Ezra"/>
          <w:color w:val="000000"/>
          <w:lang w:eastAsia="pt-BR"/>
        </w:rPr>
        <w:tab/>
      </w:r>
      <w:r w:rsidRPr="00D7273B">
        <w:rPr>
          <w:rFonts w:ascii="Ezra" w:eastAsia="Times New Roman" w:hAnsi="Ezra"/>
          <w:color w:val="000000"/>
          <w:lang w:eastAsia="pt-BR"/>
        </w:rPr>
        <w:tab/>
      </w:r>
      <w:r w:rsidRPr="00D7273B">
        <w:rPr>
          <w:rFonts w:ascii="Ezra" w:eastAsia="Times New Roman" w:hAnsi="Ezra"/>
          <w:color w:val="000000"/>
          <w:lang w:eastAsia="pt-BR"/>
        </w:rPr>
        <w:tab/>
      </w:r>
    </w:p>
    <w:p w:rsidR="00834DCB" w:rsidRPr="00D7273B" w:rsidRDefault="00834DCB" w:rsidP="00834DCB">
      <w:pPr>
        <w:tabs>
          <w:tab w:val="clear" w:pos="2268"/>
        </w:tabs>
        <w:spacing w:after="0" w:line="120" w:lineRule="atLeast"/>
        <w:rPr>
          <w:rFonts w:ascii="Ezra" w:eastAsia="Times New Roman" w:hAnsi="Ezra"/>
          <w:color w:val="000000"/>
          <w:lang w:eastAsia="pt-BR"/>
        </w:rPr>
      </w:pPr>
    </w:p>
    <w:p w:rsidR="00834DCB" w:rsidRPr="00D7273B" w:rsidRDefault="00834DCB" w:rsidP="00834DCB">
      <w:pPr>
        <w:rPr>
          <w:b/>
          <w:szCs w:val="32"/>
          <w:lang w:eastAsia="pt-BR"/>
        </w:rPr>
      </w:pPr>
      <w:r w:rsidRPr="00D7273B">
        <w:rPr>
          <w:lang w:eastAsia="pt-BR"/>
        </w:rPr>
        <w:tab/>
      </w:r>
      <w:r w:rsidRPr="00D7273B">
        <w:rPr>
          <w:lang w:eastAsia="pt-BR"/>
        </w:rPr>
        <w:tab/>
      </w:r>
    </w:p>
    <w:p w:rsidR="00834DCB" w:rsidRPr="00D7273B" w:rsidRDefault="00834DCB" w:rsidP="00834DCB">
      <w:pPr>
        <w:pBdr>
          <w:top w:val="single" w:sz="4" w:space="1" w:color="auto"/>
          <w:left w:val="single" w:sz="4" w:space="4" w:color="auto"/>
          <w:bottom w:val="single" w:sz="4" w:space="1" w:color="auto"/>
          <w:right w:val="single" w:sz="4" w:space="4" w:color="auto"/>
        </w:pBdr>
        <w:shd w:val="clear" w:color="auto" w:fill="808080"/>
        <w:tabs>
          <w:tab w:val="clear" w:pos="2268"/>
        </w:tabs>
        <w:spacing w:after="100" w:afterAutospacing="1" w:line="240" w:lineRule="auto"/>
        <w:ind w:left="709" w:right="765"/>
        <w:jc w:val="center"/>
        <w:rPr>
          <w:rFonts w:ascii="Arial Rounded MT Bold" w:eastAsia="Calibri" w:hAnsi="Arial Rounded MT Bold"/>
          <w:b/>
          <w:color w:val="FFFFFF"/>
          <w:sz w:val="8"/>
          <w:szCs w:val="28"/>
        </w:rPr>
      </w:pPr>
      <w:r w:rsidRPr="00D7273B">
        <w:rPr>
          <w:rFonts w:ascii="Arial Rounded MT Bold" w:eastAsia="Calibri" w:hAnsi="Arial Rounded MT Bold"/>
          <w:b/>
          <w:color w:val="FFFFFF"/>
          <w:sz w:val="30"/>
          <w:szCs w:val="28"/>
        </w:rPr>
        <w:t>RAZÕES DE AGRAVO DE INSTRUMENTO</w:t>
      </w:r>
    </w:p>
    <w:p w:rsidR="00834DCB" w:rsidRPr="00D7273B" w:rsidRDefault="00834DCB" w:rsidP="00834DCB">
      <w:pPr>
        <w:tabs>
          <w:tab w:val="clear" w:pos="2268"/>
        </w:tabs>
        <w:spacing w:after="0"/>
        <w:rPr>
          <w:rFonts w:eastAsia="Times New Roman"/>
          <w:color w:val="000000"/>
          <w:szCs w:val="32"/>
          <w:lang w:eastAsia="pt-BR"/>
        </w:rPr>
      </w:pPr>
    </w:p>
    <w:p w:rsidR="00834DCB" w:rsidRPr="004A37AC" w:rsidRDefault="00834DCB" w:rsidP="00834DCB">
      <w:pPr>
        <w:tabs>
          <w:tab w:val="clear" w:pos="2268"/>
        </w:tabs>
        <w:spacing w:after="0"/>
        <w:rPr>
          <w:rFonts w:ascii="Arial Rounded MT Bold" w:eastAsia="Times New Roman" w:hAnsi="Arial Rounded MT Bold"/>
          <w:i/>
          <w:color w:val="000000"/>
          <w:sz w:val="24"/>
          <w:szCs w:val="32"/>
          <w:lang w:eastAsia="pt-BR"/>
        </w:rPr>
      </w:pPr>
      <w:r w:rsidRPr="004A37AC">
        <w:rPr>
          <w:rFonts w:ascii="Arial Rounded MT Bold" w:eastAsia="Times New Roman" w:hAnsi="Arial Rounded MT Bold"/>
          <w:i/>
          <w:color w:val="000000"/>
          <w:sz w:val="24"/>
          <w:szCs w:val="32"/>
          <w:lang w:eastAsia="pt-BR"/>
        </w:rPr>
        <w:t xml:space="preserve">Agravante: </w:t>
      </w:r>
      <w:r w:rsidRPr="004A37AC">
        <w:rPr>
          <w:rFonts w:eastAsia="Times New Roman"/>
          <w:i/>
          <w:color w:val="000000"/>
          <w:sz w:val="24"/>
          <w:szCs w:val="32"/>
          <w:lang w:eastAsia="pt-BR"/>
        </w:rPr>
        <w:t>Maria da Silva</w:t>
      </w:r>
      <w:r w:rsidRPr="004A37AC">
        <w:rPr>
          <w:rFonts w:ascii="Arial Rounded MT Bold" w:eastAsia="Times New Roman" w:hAnsi="Arial Rounded MT Bold"/>
          <w:i/>
          <w:color w:val="000000"/>
          <w:sz w:val="24"/>
          <w:szCs w:val="32"/>
          <w:lang w:eastAsia="pt-BR"/>
        </w:rPr>
        <w:t xml:space="preserve"> </w:t>
      </w:r>
    </w:p>
    <w:p w:rsidR="00834DCB" w:rsidRPr="00D7273B" w:rsidRDefault="00834DCB" w:rsidP="00834DCB">
      <w:pPr>
        <w:tabs>
          <w:tab w:val="clear" w:pos="2268"/>
        </w:tabs>
        <w:spacing w:after="0"/>
        <w:rPr>
          <w:rFonts w:ascii="Arial Rounded MT Bold" w:eastAsia="Times New Roman" w:hAnsi="Arial Rounded MT Bold"/>
          <w:color w:val="000000"/>
          <w:sz w:val="24"/>
          <w:szCs w:val="32"/>
          <w:lang w:eastAsia="pt-BR"/>
        </w:rPr>
      </w:pPr>
      <w:r w:rsidRPr="00D7273B">
        <w:rPr>
          <w:rFonts w:ascii="Arial Rounded MT Bold" w:eastAsia="Times New Roman" w:hAnsi="Arial Rounded MT Bold"/>
          <w:color w:val="000000"/>
          <w:sz w:val="24"/>
          <w:szCs w:val="32"/>
          <w:lang w:eastAsia="pt-BR"/>
        </w:rPr>
        <w:t>A</w:t>
      </w:r>
      <w:r w:rsidRPr="0029689A">
        <w:rPr>
          <w:rFonts w:ascii="Arial Rounded MT Bold" w:eastAsia="Times New Roman" w:hAnsi="Arial Rounded MT Bold"/>
          <w:color w:val="000000"/>
          <w:sz w:val="24"/>
          <w:szCs w:val="32"/>
          <w:lang w:eastAsia="pt-BR"/>
        </w:rPr>
        <w:t>gravado</w:t>
      </w:r>
      <w:r w:rsidRPr="00D7273B">
        <w:rPr>
          <w:rFonts w:ascii="Arial Rounded MT Bold" w:eastAsia="Times New Roman" w:hAnsi="Arial Rounded MT Bold"/>
          <w:color w:val="000000"/>
          <w:sz w:val="24"/>
          <w:szCs w:val="32"/>
          <w:lang w:eastAsia="pt-BR"/>
        </w:rPr>
        <w:t xml:space="preserve">: </w:t>
      </w:r>
      <w:r>
        <w:rPr>
          <w:rFonts w:eastAsia="Times New Roman"/>
          <w:color w:val="000000"/>
          <w:sz w:val="24"/>
          <w:szCs w:val="32"/>
          <w:lang w:eastAsia="pt-BR"/>
        </w:rPr>
        <w:t>Plano de Saúde Zeta</w:t>
      </w:r>
      <w:r w:rsidRPr="0029689A">
        <w:rPr>
          <w:rFonts w:eastAsia="Times New Roman"/>
          <w:color w:val="000000"/>
          <w:sz w:val="24"/>
          <w:szCs w:val="32"/>
          <w:lang w:eastAsia="pt-BR"/>
        </w:rPr>
        <w:t xml:space="preserve"> S</w:t>
      </w:r>
      <w:r w:rsidRPr="00D7273B">
        <w:rPr>
          <w:rFonts w:eastAsia="Times New Roman"/>
          <w:color w:val="000000"/>
          <w:sz w:val="24"/>
          <w:szCs w:val="32"/>
          <w:lang w:eastAsia="pt-BR"/>
        </w:rPr>
        <w:t>/A</w:t>
      </w:r>
    </w:p>
    <w:p w:rsidR="00834DCB" w:rsidRPr="00D7273B" w:rsidRDefault="00834DCB" w:rsidP="00834DCB">
      <w:pPr>
        <w:tabs>
          <w:tab w:val="clear" w:pos="2268"/>
        </w:tabs>
        <w:spacing w:after="0"/>
        <w:rPr>
          <w:rFonts w:eastAsia="Times New Roman"/>
          <w:color w:val="000000"/>
          <w:szCs w:val="32"/>
          <w:lang w:eastAsia="pt-BR"/>
        </w:rPr>
      </w:pPr>
    </w:p>
    <w:p w:rsidR="00834DCB" w:rsidRPr="00D7273B" w:rsidRDefault="00834DCB" w:rsidP="00834DCB">
      <w:pPr>
        <w:tabs>
          <w:tab w:val="clear" w:pos="2268"/>
        </w:tabs>
        <w:spacing w:after="0"/>
        <w:jc w:val="center"/>
        <w:rPr>
          <w:rFonts w:ascii="Arial Black" w:eastAsia="Times New Roman" w:hAnsi="Arial Black"/>
          <w:color w:val="000000"/>
          <w:sz w:val="24"/>
          <w:szCs w:val="32"/>
          <w:lang w:eastAsia="pt-BR"/>
        </w:rPr>
      </w:pPr>
      <w:r w:rsidRPr="00D7273B">
        <w:rPr>
          <w:rFonts w:ascii="Arial Black" w:eastAsia="Times New Roman" w:hAnsi="Arial Black"/>
          <w:color w:val="000000"/>
          <w:sz w:val="24"/>
          <w:szCs w:val="32"/>
          <w:lang w:eastAsia="pt-BR"/>
        </w:rPr>
        <w:t xml:space="preserve">EGRÉGIO TRIBUNAL DE JUSTIÇA DO ESTADO </w:t>
      </w:r>
    </w:p>
    <w:p w:rsidR="00834DCB" w:rsidRPr="00D7273B" w:rsidRDefault="00834DCB" w:rsidP="00834DCB">
      <w:pPr>
        <w:tabs>
          <w:tab w:val="clear" w:pos="2268"/>
        </w:tabs>
        <w:spacing w:after="0"/>
        <w:jc w:val="center"/>
        <w:rPr>
          <w:rFonts w:ascii="Arial Black" w:eastAsia="Times New Roman" w:hAnsi="Arial Black"/>
          <w:color w:val="000000"/>
          <w:sz w:val="24"/>
          <w:szCs w:val="32"/>
          <w:lang w:eastAsia="pt-BR"/>
        </w:rPr>
      </w:pPr>
      <w:r w:rsidRPr="00D7273B">
        <w:rPr>
          <w:rFonts w:ascii="Arial Black" w:eastAsia="Times New Roman" w:hAnsi="Arial Black"/>
          <w:color w:val="000000"/>
          <w:sz w:val="24"/>
          <w:szCs w:val="32"/>
          <w:lang w:eastAsia="pt-BR"/>
        </w:rPr>
        <w:t>PRECLARO</w:t>
      </w:r>
      <w:r>
        <w:rPr>
          <w:rFonts w:ascii="Arial Black" w:eastAsia="Times New Roman" w:hAnsi="Arial Black"/>
          <w:color w:val="000000"/>
          <w:sz w:val="24"/>
          <w:szCs w:val="32"/>
          <w:lang w:eastAsia="pt-BR"/>
        </w:rPr>
        <w:t xml:space="preserve"> </w:t>
      </w:r>
      <w:r w:rsidR="004A37AC">
        <w:rPr>
          <w:rFonts w:ascii="Arial Black" w:eastAsia="Times New Roman" w:hAnsi="Arial Black"/>
          <w:color w:val="000000"/>
          <w:sz w:val="24"/>
          <w:szCs w:val="32"/>
          <w:lang w:eastAsia="pt-BR"/>
        </w:rPr>
        <w:t>RELATOR</w:t>
      </w:r>
    </w:p>
    <w:p w:rsidR="00834DCB" w:rsidRPr="00D7273B" w:rsidRDefault="00834DCB" w:rsidP="00834DCB">
      <w:pPr>
        <w:tabs>
          <w:tab w:val="clear" w:pos="2268"/>
        </w:tabs>
        <w:spacing w:after="0"/>
        <w:jc w:val="center"/>
        <w:rPr>
          <w:rFonts w:ascii="Arial Black" w:eastAsia="Times New Roman" w:hAnsi="Arial Black"/>
          <w:color w:val="000000"/>
          <w:sz w:val="24"/>
          <w:szCs w:val="32"/>
          <w:lang w:eastAsia="pt-BR"/>
        </w:rPr>
      </w:pPr>
    </w:p>
    <w:p w:rsidR="00834DCB" w:rsidRPr="00D7273B" w:rsidRDefault="00834DCB" w:rsidP="00834DCB">
      <w:pPr>
        <w:pBdr>
          <w:top w:val="double" w:sz="6" w:space="1" w:color="auto"/>
          <w:bottom w:val="double" w:sz="6" w:space="1" w:color="auto"/>
        </w:pBdr>
        <w:shd w:val="pct5" w:color="auto" w:fill="auto"/>
        <w:tabs>
          <w:tab w:val="clear" w:pos="2268"/>
        </w:tabs>
        <w:spacing w:after="0" w:line="120" w:lineRule="atLeast"/>
        <w:jc w:val="center"/>
        <w:rPr>
          <w:rFonts w:ascii="Andale Mono" w:eastAsia="Times New Roman" w:hAnsi="Andale Mono"/>
          <w:b/>
          <w:color w:val="000000"/>
          <w:szCs w:val="28"/>
          <w:lang w:eastAsia="pt-BR"/>
        </w:rPr>
      </w:pPr>
      <w:r w:rsidRPr="00D7273B">
        <w:rPr>
          <w:rFonts w:ascii="Andale Mono" w:eastAsia="Times New Roman" w:hAnsi="Andale Mono"/>
          <w:b/>
          <w:color w:val="000000"/>
          <w:szCs w:val="28"/>
          <w:lang w:eastAsia="pt-BR"/>
        </w:rPr>
        <w:t>DOS FATOS E DO DIREITO (CPC, art. 1.016, inc. II)</w:t>
      </w:r>
    </w:p>
    <w:p w:rsidR="00834DCB" w:rsidRPr="007F4329" w:rsidRDefault="00834DCB" w:rsidP="00834DCB">
      <w:pPr>
        <w:tabs>
          <w:tab w:val="clear" w:pos="2268"/>
          <w:tab w:val="left" w:pos="2835"/>
        </w:tabs>
        <w:spacing w:after="0"/>
        <w:rPr>
          <w:rFonts w:eastAsia="Times New Roman"/>
          <w:color w:val="000000"/>
          <w:szCs w:val="32"/>
          <w:lang w:eastAsia="pt-BR"/>
        </w:rPr>
      </w:pPr>
    </w:p>
    <w:p w:rsidR="00834DCB" w:rsidRPr="007F4329" w:rsidRDefault="00834DCB" w:rsidP="00834DCB">
      <w:pPr>
        <w:pBdr>
          <w:top w:val="single" w:sz="4" w:space="1" w:color="auto"/>
          <w:left w:val="single" w:sz="4" w:space="4" w:color="auto"/>
          <w:bottom w:val="single" w:sz="4" w:space="1" w:color="auto"/>
          <w:right w:val="single" w:sz="4" w:space="4" w:color="auto"/>
        </w:pBdr>
        <w:shd w:val="clear" w:color="auto" w:fill="808080"/>
        <w:tabs>
          <w:tab w:val="clear" w:pos="2268"/>
        </w:tabs>
        <w:spacing w:after="100" w:afterAutospacing="1" w:line="276" w:lineRule="auto"/>
        <w:ind w:left="709" w:right="765"/>
        <w:jc w:val="center"/>
        <w:rPr>
          <w:rFonts w:ascii="Arial Rounded MT Bold" w:eastAsia="Calibri" w:hAnsi="Arial Rounded MT Bold"/>
          <w:b/>
          <w:color w:val="FFFFFF"/>
          <w:sz w:val="2"/>
          <w:szCs w:val="28"/>
        </w:rPr>
      </w:pPr>
      <w:proofErr w:type="gramStart"/>
      <w:r w:rsidRPr="007F4329">
        <w:rPr>
          <w:rFonts w:ascii="Arial Rounded MT Bold" w:eastAsia="Calibri" w:hAnsi="Arial Rounded MT Bold"/>
          <w:b/>
          <w:color w:val="FFFFFF"/>
          <w:sz w:val="24"/>
          <w:szCs w:val="28"/>
        </w:rPr>
        <w:t xml:space="preserve">( </w:t>
      </w:r>
      <w:r>
        <w:rPr>
          <w:rFonts w:ascii="Arial Rounded MT Bold" w:eastAsia="Calibri" w:hAnsi="Arial Rounded MT Bold"/>
          <w:b/>
          <w:color w:val="FFFFFF"/>
          <w:sz w:val="24"/>
          <w:szCs w:val="28"/>
        </w:rPr>
        <w:t>1</w:t>
      </w:r>
      <w:proofErr w:type="gramEnd"/>
      <w:r w:rsidRPr="007F4329">
        <w:rPr>
          <w:rFonts w:ascii="Arial Rounded MT Bold" w:eastAsia="Calibri" w:hAnsi="Arial Rounded MT Bold"/>
          <w:b/>
          <w:color w:val="FFFFFF"/>
          <w:sz w:val="24"/>
          <w:szCs w:val="28"/>
        </w:rPr>
        <w:t xml:space="preserve"> ) – CONSIDERAÇÕES DO PROCESSADO</w:t>
      </w:r>
    </w:p>
    <w:p w:rsidR="00834DCB" w:rsidRPr="007F4329" w:rsidRDefault="00834DCB" w:rsidP="00834DCB">
      <w:pPr>
        <w:tabs>
          <w:tab w:val="clear" w:pos="2268"/>
        </w:tabs>
        <w:spacing w:after="0"/>
        <w:rPr>
          <w:rFonts w:eastAsia="Times New Roman"/>
          <w:color w:val="000000"/>
          <w:szCs w:val="32"/>
          <w:lang w:eastAsia="pt-BR"/>
        </w:rPr>
      </w:pPr>
    </w:p>
    <w:p w:rsidR="00F766E9" w:rsidRDefault="00834DCB" w:rsidP="00F766E9">
      <w:pPr>
        <w:widowControl w:val="0"/>
        <w:autoSpaceDE w:val="0"/>
        <w:autoSpaceDN w:val="0"/>
        <w:adjustRightInd w:val="0"/>
        <w:rPr>
          <w:rFonts w:eastAsia="Calibri"/>
          <w:color w:val="000000"/>
          <w:lang w:eastAsia="pt-BR"/>
        </w:rPr>
      </w:pPr>
      <w:r w:rsidRPr="007F4329">
        <w:rPr>
          <w:sz w:val="32"/>
          <w:lang w:eastAsia="pt-BR"/>
        </w:rPr>
        <w:t xml:space="preserve"> </w:t>
      </w:r>
      <w:r w:rsidRPr="007F4329">
        <w:rPr>
          <w:sz w:val="32"/>
          <w:lang w:eastAsia="pt-BR"/>
        </w:rPr>
        <w:tab/>
      </w:r>
      <w:r w:rsidR="00F766E9" w:rsidRPr="00D5076A">
        <w:rPr>
          <w:rFonts w:eastAsia="Calibri"/>
          <w:color w:val="000000"/>
          <w:lang w:eastAsia="pt-BR"/>
        </w:rPr>
        <w:t xml:space="preserve">A </w:t>
      </w:r>
      <w:r w:rsidR="007357DD">
        <w:rPr>
          <w:rFonts w:eastAsia="Calibri"/>
          <w:color w:val="000000"/>
          <w:lang w:eastAsia="pt-BR"/>
        </w:rPr>
        <w:t>Agravante</w:t>
      </w:r>
      <w:r w:rsidR="00F766E9" w:rsidRPr="00D5076A">
        <w:rPr>
          <w:rFonts w:eastAsia="Calibri"/>
          <w:color w:val="000000"/>
          <w:lang w:eastAsia="pt-BR"/>
        </w:rPr>
        <w:t xml:space="preserve"> ajuizara ação de obrigação de fazer, com o fito de se obter tutela jurisdicional, de sorte a instar a Recorr</w:t>
      </w:r>
      <w:r w:rsidR="007357DD">
        <w:rPr>
          <w:rFonts w:eastAsia="Calibri"/>
          <w:color w:val="000000"/>
          <w:lang w:eastAsia="pt-BR"/>
        </w:rPr>
        <w:t>ida</w:t>
      </w:r>
      <w:r w:rsidR="00F766E9" w:rsidRPr="00D5076A">
        <w:rPr>
          <w:rFonts w:eastAsia="Calibri"/>
          <w:color w:val="000000"/>
          <w:lang w:eastAsia="pt-BR"/>
        </w:rPr>
        <w:t xml:space="preserve"> a </w:t>
      </w:r>
      <w:r w:rsidR="00F766E9" w:rsidRPr="00D5076A">
        <w:rPr>
          <w:rFonts w:eastAsia="Calibri"/>
          <w:b/>
          <w:color w:val="000000"/>
          <w:lang w:eastAsia="pt-BR"/>
        </w:rPr>
        <w:t xml:space="preserve">fornecer, </w:t>
      </w:r>
      <w:r w:rsidR="00F766E9" w:rsidRPr="00D5076A">
        <w:rPr>
          <w:rFonts w:eastAsia="Calibri"/>
          <w:color w:val="000000"/>
          <w:lang w:eastAsia="pt-BR"/>
        </w:rPr>
        <w:t>eis que recusado administrativamente,</w:t>
      </w:r>
      <w:r w:rsidR="00F766E9" w:rsidRPr="00D5076A">
        <w:rPr>
          <w:rFonts w:eastAsia="Calibri"/>
          <w:b/>
          <w:color w:val="000000"/>
          <w:lang w:eastAsia="pt-BR"/>
        </w:rPr>
        <w:t xml:space="preserve"> medicamento para tratamento de </w:t>
      </w:r>
      <w:r w:rsidR="007357DD">
        <w:rPr>
          <w:rFonts w:eastAsia="Calibri"/>
          <w:b/>
          <w:color w:val="000000"/>
          <w:lang w:eastAsia="pt-BR"/>
        </w:rPr>
        <w:t>diabetes mellitus tipo 2</w:t>
      </w:r>
      <w:r w:rsidR="00F766E9" w:rsidRPr="00D5076A">
        <w:rPr>
          <w:rFonts w:eastAsia="Calibri"/>
          <w:color w:val="000000"/>
          <w:lang w:eastAsia="pt-BR"/>
        </w:rPr>
        <w:t xml:space="preserve"> (</w:t>
      </w:r>
      <w:r w:rsidR="00225EE5" w:rsidRPr="00BD7327">
        <w:rPr>
          <w:rFonts w:eastAsia="Calibri"/>
          <w:b/>
          <w:color w:val="000000"/>
          <w:lang w:eastAsia="pt-BR"/>
        </w:rPr>
        <w:t>Cilostazol de 50Mg</w:t>
      </w:r>
      <w:r w:rsidR="00F766E9" w:rsidRPr="00EB4247">
        <w:rPr>
          <w:rFonts w:eastAsia="Calibri"/>
          <w:color w:val="000000"/>
          <w:lang w:eastAsia="pt-BR"/>
        </w:rPr>
        <w:t>)</w:t>
      </w:r>
      <w:r w:rsidR="00BD7327">
        <w:rPr>
          <w:rFonts w:eastAsia="Calibri"/>
          <w:color w:val="000000"/>
          <w:lang w:eastAsia="pt-BR"/>
        </w:rPr>
        <w:t>.</w:t>
      </w:r>
    </w:p>
    <w:p w:rsidR="00225EE5" w:rsidRDefault="00F766E9" w:rsidP="00F766E9">
      <w:pPr>
        <w:widowControl w:val="0"/>
        <w:autoSpaceDE w:val="0"/>
        <w:autoSpaceDN w:val="0"/>
        <w:adjustRightInd w:val="0"/>
        <w:rPr>
          <w:rFonts w:eastAsia="Times New Roman"/>
          <w:color w:val="auto"/>
          <w:lang w:eastAsia="pt-BR"/>
        </w:rPr>
      </w:pPr>
      <w:r>
        <w:rPr>
          <w:rFonts w:eastAsia="Times New Roman"/>
          <w:color w:val="auto"/>
          <w:lang w:eastAsia="pt-BR"/>
        </w:rPr>
        <w:t xml:space="preserve"> </w:t>
      </w:r>
      <w:r>
        <w:rPr>
          <w:rFonts w:eastAsia="Times New Roman"/>
          <w:color w:val="auto"/>
          <w:lang w:eastAsia="pt-BR"/>
        </w:rPr>
        <w:tab/>
      </w:r>
      <w:r w:rsidRPr="00EB4247">
        <w:rPr>
          <w:rFonts w:eastAsia="Times New Roman"/>
          <w:color w:val="auto"/>
          <w:lang w:eastAsia="pt-BR"/>
        </w:rPr>
        <w:t xml:space="preserve">O </w:t>
      </w:r>
      <w:r>
        <w:rPr>
          <w:rFonts w:eastAsia="Times New Roman"/>
          <w:color w:val="auto"/>
          <w:lang w:eastAsia="pt-BR"/>
        </w:rPr>
        <w:t xml:space="preserve">médico </w:t>
      </w:r>
      <w:r w:rsidR="00225EE5">
        <w:rPr>
          <w:rFonts w:eastAsia="Times New Roman"/>
          <w:color w:val="auto"/>
          <w:lang w:eastAsia="pt-BR"/>
        </w:rPr>
        <w:t>endocrinologista</w:t>
      </w:r>
      <w:r w:rsidRPr="00EB4247">
        <w:rPr>
          <w:rFonts w:eastAsia="Times New Roman"/>
          <w:color w:val="auto"/>
          <w:lang w:eastAsia="pt-BR"/>
        </w:rPr>
        <w:t xml:space="preserve"> Dr. Francisco de Tal (CRM/PP 0000), médico credenciado da </w:t>
      </w:r>
      <w:r w:rsidR="00225EE5">
        <w:rPr>
          <w:rFonts w:eastAsia="Times New Roman"/>
          <w:color w:val="auto"/>
          <w:lang w:eastAsia="pt-BR"/>
        </w:rPr>
        <w:t>Agravada</w:t>
      </w:r>
      <w:r w:rsidRPr="00EB4247">
        <w:rPr>
          <w:rFonts w:eastAsia="Times New Roman"/>
          <w:color w:val="auto"/>
          <w:lang w:eastAsia="pt-BR"/>
        </w:rPr>
        <w:t>, em visita clínica feita à residência d</w:t>
      </w:r>
      <w:r>
        <w:rPr>
          <w:rFonts w:eastAsia="Times New Roman"/>
          <w:color w:val="auto"/>
          <w:lang w:eastAsia="pt-BR"/>
        </w:rPr>
        <w:t xml:space="preserve">a </w:t>
      </w:r>
      <w:r w:rsidRPr="00EB4247">
        <w:rPr>
          <w:rFonts w:eastAsia="Times New Roman"/>
          <w:color w:val="auto"/>
          <w:lang w:eastAsia="pt-BR"/>
        </w:rPr>
        <w:t>Recorrid</w:t>
      </w:r>
      <w:r>
        <w:rPr>
          <w:rFonts w:eastAsia="Times New Roman"/>
          <w:color w:val="auto"/>
          <w:lang w:eastAsia="pt-BR"/>
        </w:rPr>
        <w:t>a</w:t>
      </w:r>
      <w:r w:rsidRPr="00EB4247">
        <w:rPr>
          <w:rFonts w:eastAsia="Times New Roman"/>
          <w:color w:val="auto"/>
          <w:lang w:eastAsia="pt-BR"/>
        </w:rPr>
        <w:t xml:space="preserve">, após longos exames, feitos </w:t>
      </w:r>
      <w:r w:rsidRPr="00EB4247">
        <w:rPr>
          <w:rFonts w:eastAsia="Times New Roman"/>
          <w:i/>
          <w:color w:val="auto"/>
          <w:lang w:eastAsia="pt-BR"/>
        </w:rPr>
        <w:t>in loco</w:t>
      </w:r>
      <w:r w:rsidRPr="00EB4247">
        <w:rPr>
          <w:rFonts w:eastAsia="Times New Roman"/>
          <w:color w:val="auto"/>
          <w:lang w:eastAsia="pt-BR"/>
        </w:rPr>
        <w:t>, já naquele primeiro momento, advertiu que havia um risco potencial do quadro se agravar</w:t>
      </w:r>
      <w:r w:rsidR="00225EE5">
        <w:rPr>
          <w:rFonts w:eastAsia="Times New Roman"/>
          <w:color w:val="auto"/>
          <w:lang w:eastAsia="pt-BR"/>
        </w:rPr>
        <w:t>, se acaso o medicamento não fosse tomado, de pronto.</w:t>
      </w:r>
    </w:p>
    <w:p w:rsidR="00F766E9" w:rsidRDefault="00225EE5" w:rsidP="00F766E9">
      <w:pPr>
        <w:widowControl w:val="0"/>
        <w:autoSpaceDE w:val="0"/>
        <w:autoSpaceDN w:val="0"/>
        <w:adjustRightInd w:val="0"/>
      </w:pPr>
      <w:r>
        <w:rPr>
          <w:rFonts w:eastAsia="Times New Roman"/>
          <w:color w:val="auto"/>
          <w:lang w:eastAsia="pt-BR"/>
        </w:rPr>
        <w:t xml:space="preserve"> </w:t>
      </w:r>
      <w:r>
        <w:rPr>
          <w:rFonts w:eastAsia="Times New Roman"/>
          <w:color w:val="auto"/>
          <w:lang w:eastAsia="pt-BR"/>
        </w:rPr>
        <w:tab/>
      </w:r>
      <w:r w:rsidR="00F766E9" w:rsidRPr="00EB4247">
        <w:rPr>
          <w:rFonts w:eastAsia="Times New Roman"/>
          <w:color w:val="auto"/>
          <w:lang w:eastAsia="pt-BR"/>
        </w:rPr>
        <w:t xml:space="preserve">Contudo, </w:t>
      </w:r>
      <w:r>
        <w:rPr>
          <w:rFonts w:eastAsia="Times New Roman"/>
          <w:color w:val="auto"/>
          <w:lang w:eastAsia="pt-BR"/>
        </w:rPr>
        <w:t xml:space="preserve">aquela </w:t>
      </w:r>
      <w:r w:rsidR="00F766E9" w:rsidRPr="00EB4247">
        <w:rPr>
          <w:rFonts w:eastAsia="Times New Roman"/>
          <w:color w:val="auto"/>
          <w:lang w:eastAsia="pt-BR"/>
        </w:rPr>
        <w:t xml:space="preserve">não conseguiu adquirir referido medicamento, máxime por seu valor, sua utilização contínua e, ainda, porquanto importava nas suas parcas finanças. </w:t>
      </w:r>
      <w:r>
        <w:rPr>
          <w:rFonts w:eastAsia="Times New Roman"/>
          <w:color w:val="auto"/>
          <w:lang w:eastAsia="pt-BR"/>
        </w:rPr>
        <w:t>Trata-se, afinal de contas, de pessoal idosa, aposentada</w:t>
      </w:r>
      <w:r w:rsidR="00F766E9" w:rsidRPr="00EB4247">
        <w:rPr>
          <w:rFonts w:eastAsia="Times New Roman"/>
          <w:color w:val="auto"/>
          <w:lang w:eastAsia="pt-BR"/>
        </w:rPr>
        <w:t xml:space="preserve">, percebendo, a esse título, a quantia mensal de um salário mínimo. </w:t>
      </w:r>
    </w:p>
    <w:p w:rsidR="00F766E9" w:rsidRDefault="00F766E9" w:rsidP="00F766E9">
      <w:pPr>
        <w:widowControl w:val="0"/>
        <w:autoSpaceDE w:val="0"/>
        <w:autoSpaceDN w:val="0"/>
        <w:adjustRightInd w:val="0"/>
      </w:pPr>
      <w:r>
        <w:t xml:space="preserve"> </w:t>
      </w:r>
      <w:r>
        <w:tab/>
      </w:r>
      <w:r w:rsidRPr="00EB4247">
        <w:t xml:space="preserve">Doutro giro, </w:t>
      </w:r>
      <w:r w:rsidR="00225EE5">
        <w:t xml:space="preserve">o plano de saúde </w:t>
      </w:r>
      <w:r w:rsidRPr="00EB4247">
        <w:t xml:space="preserve">se utilizou do argumento pífio de que </w:t>
      </w:r>
      <w:r w:rsidRPr="00EB4247">
        <w:rPr>
          <w:b/>
        </w:rPr>
        <w:t>tal procedimento</w:t>
      </w:r>
      <w:r w:rsidR="00225EE5">
        <w:rPr>
          <w:b/>
        </w:rPr>
        <w:t>, máxime ao fornecimento do fármaco receitado,</w:t>
      </w:r>
      <w:r w:rsidRPr="00EB4247">
        <w:rPr>
          <w:b/>
        </w:rPr>
        <w:t xml:space="preserve"> não consta do rol da ANS, razão qual não teria cobertura obrigatória.</w:t>
      </w:r>
      <w:r>
        <w:rPr>
          <w:rFonts w:eastAsia="Times New Roman"/>
          <w:color w:val="auto"/>
          <w:lang w:eastAsia="pt-BR"/>
        </w:rPr>
        <w:t xml:space="preserve"> </w:t>
      </w:r>
    </w:p>
    <w:p w:rsidR="00534CE4" w:rsidRDefault="00F766E9" w:rsidP="00534CE4">
      <w:pPr>
        <w:widowControl w:val="0"/>
        <w:autoSpaceDE w:val="0"/>
        <w:autoSpaceDN w:val="0"/>
        <w:adjustRightInd w:val="0"/>
        <w:rPr>
          <w:rFonts w:eastAsia="Times New Roman"/>
          <w:szCs w:val="24"/>
          <w:lang w:eastAsia="pt-BR"/>
        </w:rPr>
      </w:pPr>
      <w:r>
        <w:t xml:space="preserve"> </w:t>
      </w:r>
      <w:r>
        <w:tab/>
      </w:r>
      <w:r w:rsidRPr="00EB4247">
        <w:t>Em conta disso tudo, fora necessária a intervenção judicial.</w:t>
      </w:r>
    </w:p>
    <w:p w:rsidR="00D51EA3" w:rsidRPr="00C42A71" w:rsidRDefault="00534CE4" w:rsidP="00D51EA3">
      <w:pPr>
        <w:widowControl w:val="0"/>
        <w:autoSpaceDE w:val="0"/>
        <w:autoSpaceDN w:val="0"/>
        <w:adjustRightInd w:val="0"/>
        <w:spacing w:after="480"/>
        <w:rPr>
          <w:rFonts w:eastAsia="Calibri"/>
          <w:color w:val="000000"/>
        </w:rPr>
      </w:pPr>
      <w:r>
        <w:rPr>
          <w:lang w:eastAsia="pt-BR"/>
        </w:rPr>
        <w:t xml:space="preserve"> </w:t>
      </w:r>
      <w:r>
        <w:rPr>
          <w:lang w:eastAsia="pt-BR"/>
        </w:rPr>
        <w:tab/>
      </w:r>
      <w:r w:rsidR="00834DCB">
        <w:rPr>
          <w:lang w:eastAsia="pt-BR"/>
        </w:rPr>
        <w:t>Porém, c</w:t>
      </w:r>
      <w:r w:rsidR="00834DCB" w:rsidRPr="007F4329">
        <w:rPr>
          <w:lang w:eastAsia="pt-BR"/>
        </w:rPr>
        <w:t>o</w:t>
      </w:r>
      <w:r w:rsidR="00834DCB">
        <w:rPr>
          <w:lang w:eastAsia="pt-BR"/>
        </w:rPr>
        <w:t xml:space="preserve">nclusos os autos, ao apreciar o pedido de tutela de urgência, </w:t>
      </w:r>
      <w:r w:rsidR="00225EE5">
        <w:rPr>
          <w:lang w:eastAsia="pt-BR"/>
        </w:rPr>
        <w:t xml:space="preserve">o magistrado de planície </w:t>
      </w:r>
      <w:r w:rsidR="00834DCB" w:rsidRPr="00225EE5">
        <w:rPr>
          <w:b/>
          <w:u w:val="single"/>
          <w:lang w:eastAsia="pt-BR"/>
        </w:rPr>
        <w:t>indeferiu-o</w:t>
      </w:r>
      <w:r w:rsidR="00834DCB" w:rsidRPr="007F4329">
        <w:rPr>
          <w:lang w:eastAsia="pt-BR"/>
        </w:rPr>
        <w:t xml:space="preserve">. </w:t>
      </w:r>
      <w:r w:rsidR="00834DCB">
        <w:rPr>
          <w:lang w:eastAsia="pt-BR"/>
        </w:rPr>
        <w:t xml:space="preserve"> </w:t>
      </w:r>
      <w:r w:rsidR="00834DCB">
        <w:rPr>
          <w:lang w:eastAsia="pt-BR"/>
        </w:rPr>
        <w:tab/>
      </w:r>
      <w:r w:rsidR="00834DCB" w:rsidRPr="007F4329">
        <w:rPr>
          <w:lang w:eastAsia="pt-BR"/>
        </w:rPr>
        <w:t xml:space="preserve"> </w:t>
      </w:r>
    </w:p>
    <w:p w:rsidR="00D51EA3" w:rsidRPr="00C42A71" w:rsidRDefault="00D51EA3" w:rsidP="00D51EA3">
      <w:pPr>
        <w:pBdr>
          <w:top w:val="single" w:sz="4" w:space="1" w:color="auto"/>
          <w:left w:val="single" w:sz="4" w:space="4" w:color="auto"/>
          <w:bottom w:val="single" w:sz="4" w:space="1" w:color="auto"/>
          <w:right w:val="single" w:sz="4" w:space="4" w:color="auto"/>
        </w:pBdr>
        <w:shd w:val="clear" w:color="auto" w:fill="808080"/>
        <w:tabs>
          <w:tab w:val="clear" w:pos="2268"/>
        </w:tabs>
        <w:spacing w:after="600" w:line="276" w:lineRule="auto"/>
        <w:ind w:left="709" w:right="765"/>
        <w:jc w:val="center"/>
        <w:rPr>
          <w:rFonts w:ascii="Arial Rounded MT Bold" w:eastAsia="Calibri" w:hAnsi="Arial Rounded MT Bold"/>
          <w:b/>
          <w:color w:val="FFFFFF"/>
          <w:sz w:val="2"/>
          <w:szCs w:val="28"/>
        </w:rPr>
      </w:pPr>
      <w:proofErr w:type="gramStart"/>
      <w:r w:rsidRPr="00C42A71">
        <w:rPr>
          <w:rFonts w:ascii="Arial Rounded MT Bold" w:eastAsia="Calibri" w:hAnsi="Arial Rounded MT Bold"/>
          <w:b/>
          <w:color w:val="FFFFFF"/>
          <w:sz w:val="24"/>
          <w:szCs w:val="28"/>
        </w:rPr>
        <w:t>( 2</w:t>
      </w:r>
      <w:proofErr w:type="gramEnd"/>
      <w:r w:rsidRPr="00C42A71">
        <w:rPr>
          <w:rFonts w:ascii="Arial Rounded MT Bold" w:eastAsia="Calibri" w:hAnsi="Arial Rounded MT Bold"/>
          <w:b/>
          <w:color w:val="FFFFFF"/>
          <w:sz w:val="24"/>
          <w:szCs w:val="28"/>
        </w:rPr>
        <w:t xml:space="preserve"> ) – A DECISÃO RECORRIDA </w:t>
      </w:r>
    </w:p>
    <w:p w:rsidR="00D51EA3" w:rsidRPr="00C42A71" w:rsidRDefault="00D51EA3" w:rsidP="00D51EA3">
      <w:pPr>
        <w:rPr>
          <w:rFonts w:eastAsia="Calibri"/>
          <w:color w:val="000000"/>
        </w:rPr>
      </w:pPr>
      <w:r w:rsidRPr="00C42A71">
        <w:rPr>
          <w:rFonts w:eastAsia="Calibri"/>
          <w:color w:val="000000"/>
        </w:rPr>
        <w:t xml:space="preserve"> </w:t>
      </w:r>
      <w:r w:rsidRPr="00C42A71">
        <w:rPr>
          <w:rFonts w:eastAsia="Calibri"/>
          <w:color w:val="000000"/>
        </w:rPr>
        <w:tab/>
        <w:t xml:space="preserve">De boa conduta processual que evidenciemos, de pronto, </w:t>
      </w:r>
      <w:r w:rsidRPr="00C42A71">
        <w:rPr>
          <w:rFonts w:eastAsia="Calibri"/>
          <w:b/>
          <w:color w:val="000000"/>
          <w:u w:val="words"/>
        </w:rPr>
        <w:t>a decisão interlocutória atacada</w:t>
      </w:r>
      <w:r w:rsidRPr="00C42A71">
        <w:rPr>
          <w:rFonts w:eastAsia="Calibri"/>
          <w:color w:val="000000"/>
        </w:rPr>
        <w:t>, para que esta Relatoria possa melhor se conduzir.</w:t>
      </w:r>
    </w:p>
    <w:p w:rsidR="00D51EA3" w:rsidRPr="00C42A71" w:rsidRDefault="00D51EA3" w:rsidP="00D51EA3">
      <w:pPr>
        <w:rPr>
          <w:color w:val="000000"/>
          <w:szCs w:val="32"/>
        </w:rPr>
      </w:pPr>
      <w:r w:rsidRPr="00C42A71">
        <w:rPr>
          <w:rFonts w:eastAsia="Calibri"/>
          <w:color w:val="000000"/>
        </w:rPr>
        <w:t xml:space="preserve"> </w:t>
      </w:r>
      <w:r w:rsidRPr="00C42A71">
        <w:rPr>
          <w:rFonts w:eastAsia="Calibri"/>
          <w:color w:val="000000"/>
        </w:rPr>
        <w:tab/>
      </w:r>
      <w:r w:rsidRPr="00C42A71">
        <w:rPr>
          <w:color w:val="000000"/>
          <w:szCs w:val="32"/>
        </w:rPr>
        <w:t xml:space="preserve">Decidiu o senhor magistrado, processante do feito, em seu último ato processual, ora hostilizado, </w:t>
      </w:r>
      <w:r w:rsidRPr="00C42A71">
        <w:rPr>
          <w:i/>
          <w:color w:val="000000"/>
          <w:szCs w:val="32"/>
        </w:rPr>
        <w:t>in verbis</w:t>
      </w:r>
      <w:r w:rsidRPr="00C42A71">
        <w:rPr>
          <w:color w:val="000000"/>
          <w:szCs w:val="32"/>
        </w:rPr>
        <w:t>:</w:t>
      </w:r>
    </w:p>
    <w:p w:rsidR="00D51EA3" w:rsidRPr="00C42A71" w:rsidRDefault="00D51EA3" w:rsidP="00D51EA3">
      <w:pPr>
        <w:pBdr>
          <w:left w:val="single" w:sz="4" w:space="4" w:color="auto"/>
        </w:pBdr>
        <w:tabs>
          <w:tab w:val="clear" w:pos="2268"/>
        </w:tabs>
        <w:spacing w:after="0"/>
        <w:ind w:left="708"/>
        <w:rPr>
          <w:rFonts w:ascii="Calibri" w:hAnsi="Calibri" w:cs="Calibri"/>
          <w:color w:val="000000"/>
          <w:sz w:val="26"/>
          <w:szCs w:val="32"/>
        </w:rPr>
      </w:pPr>
      <w:r w:rsidRPr="00C42A71">
        <w:rPr>
          <w:rFonts w:ascii="Calibri" w:hAnsi="Calibri" w:cs="Calibri"/>
          <w:color w:val="000000"/>
          <w:sz w:val="26"/>
          <w:szCs w:val="32"/>
        </w:rPr>
        <w:t xml:space="preserve"> </w:t>
      </w:r>
      <w:r w:rsidRPr="00C42A71">
        <w:rPr>
          <w:rFonts w:ascii="Calibri" w:hAnsi="Calibri" w:cs="Calibri"/>
          <w:color w:val="000000"/>
          <w:sz w:val="26"/>
          <w:szCs w:val="32"/>
        </w:rPr>
        <w:tab/>
        <w:t>( . . . )</w:t>
      </w:r>
    </w:p>
    <w:p w:rsidR="00C90649" w:rsidRDefault="00D51EA3" w:rsidP="00D51EA3">
      <w:pPr>
        <w:pBdr>
          <w:left w:val="single" w:sz="4" w:space="4" w:color="auto"/>
        </w:pBdr>
        <w:tabs>
          <w:tab w:val="clear" w:pos="2268"/>
        </w:tabs>
        <w:spacing w:after="0"/>
        <w:ind w:left="708"/>
        <w:rPr>
          <w:rFonts w:ascii="Calibri" w:hAnsi="Calibri" w:cs="Calibri"/>
          <w:color w:val="000000"/>
          <w:sz w:val="26"/>
          <w:szCs w:val="32"/>
        </w:rPr>
      </w:pPr>
      <w:r w:rsidRPr="00C42A71">
        <w:rPr>
          <w:rFonts w:ascii="Calibri" w:hAnsi="Calibri" w:cs="Calibri"/>
          <w:color w:val="000000"/>
          <w:sz w:val="26"/>
          <w:szCs w:val="32"/>
        </w:rPr>
        <w:t xml:space="preserve">Nesse passo, </w:t>
      </w:r>
      <w:r w:rsidR="00C90649">
        <w:rPr>
          <w:rFonts w:ascii="Calibri" w:hAnsi="Calibri" w:cs="Calibri"/>
          <w:color w:val="000000"/>
          <w:sz w:val="26"/>
          <w:szCs w:val="32"/>
        </w:rPr>
        <w:t>a</w:t>
      </w:r>
      <w:r w:rsidR="00C90649" w:rsidRPr="00C90649">
        <w:rPr>
          <w:rFonts w:ascii="Calibri" w:hAnsi="Calibri" w:cs="Calibri"/>
          <w:color w:val="000000"/>
          <w:sz w:val="26"/>
          <w:szCs w:val="32"/>
        </w:rPr>
        <w:t xml:space="preserve"> cobertura do custeio </w:t>
      </w:r>
      <w:r w:rsidR="00C90649">
        <w:rPr>
          <w:rFonts w:ascii="Calibri" w:hAnsi="Calibri" w:cs="Calibri"/>
          <w:color w:val="000000"/>
          <w:sz w:val="26"/>
          <w:szCs w:val="32"/>
        </w:rPr>
        <w:t>e/</w:t>
      </w:r>
      <w:r w:rsidR="00C90649" w:rsidRPr="00C90649">
        <w:rPr>
          <w:rFonts w:ascii="Calibri" w:hAnsi="Calibri" w:cs="Calibri"/>
          <w:color w:val="000000"/>
          <w:sz w:val="26"/>
          <w:szCs w:val="32"/>
        </w:rPr>
        <w:t xml:space="preserve">ou fornecimento de medicamentos associados a tratamento </w:t>
      </w:r>
      <w:r w:rsidR="00C90649">
        <w:rPr>
          <w:rFonts w:ascii="Calibri" w:hAnsi="Calibri" w:cs="Calibri"/>
          <w:color w:val="000000"/>
          <w:sz w:val="26"/>
          <w:szCs w:val="32"/>
        </w:rPr>
        <w:t>de diabetes mellitus tipo 2</w:t>
      </w:r>
      <w:r w:rsidR="00C90649" w:rsidRPr="00C90649">
        <w:rPr>
          <w:rFonts w:ascii="Calibri" w:hAnsi="Calibri" w:cs="Calibri"/>
          <w:color w:val="000000"/>
          <w:sz w:val="26"/>
          <w:szCs w:val="32"/>
        </w:rPr>
        <w:t xml:space="preserve">, não </w:t>
      </w:r>
      <w:r w:rsidR="00C90649">
        <w:rPr>
          <w:rFonts w:ascii="Calibri" w:hAnsi="Calibri" w:cs="Calibri"/>
          <w:color w:val="000000"/>
          <w:sz w:val="26"/>
          <w:szCs w:val="32"/>
        </w:rPr>
        <w:t xml:space="preserve">é </w:t>
      </w:r>
      <w:r w:rsidR="00C90649" w:rsidRPr="00C90649">
        <w:rPr>
          <w:rFonts w:ascii="Calibri" w:hAnsi="Calibri" w:cs="Calibri"/>
          <w:color w:val="000000"/>
          <w:sz w:val="26"/>
          <w:szCs w:val="32"/>
        </w:rPr>
        <w:t xml:space="preserve">previsto no rol de procedimentos da ANS. </w:t>
      </w:r>
    </w:p>
    <w:p w:rsidR="00C90649" w:rsidRDefault="00C90649" w:rsidP="00D51EA3">
      <w:pPr>
        <w:pBdr>
          <w:left w:val="single" w:sz="4" w:space="4" w:color="auto"/>
        </w:pBdr>
        <w:tabs>
          <w:tab w:val="clear" w:pos="2268"/>
        </w:tabs>
        <w:spacing w:after="0"/>
        <w:ind w:left="708"/>
        <w:rPr>
          <w:rFonts w:ascii="Calibri" w:hAnsi="Calibri" w:cs="Calibri"/>
          <w:color w:val="000000"/>
          <w:sz w:val="26"/>
          <w:szCs w:val="32"/>
        </w:rPr>
      </w:pPr>
      <w:r>
        <w:rPr>
          <w:rFonts w:ascii="Calibri" w:hAnsi="Calibri" w:cs="Calibri"/>
          <w:color w:val="000000"/>
          <w:sz w:val="26"/>
          <w:szCs w:val="32"/>
        </w:rPr>
        <w:t>Ademais, ao menos nesse momento inicial, apresenta-se como medicamento para, tão-só, da melhor resposta ao tratamento, havendo, até mesmo, outros fármacos com esse mesmo propósito.</w:t>
      </w:r>
    </w:p>
    <w:p w:rsidR="00C90649" w:rsidRDefault="00C90649" w:rsidP="00D51EA3">
      <w:pPr>
        <w:pBdr>
          <w:left w:val="single" w:sz="4" w:space="4" w:color="auto"/>
        </w:pBdr>
        <w:tabs>
          <w:tab w:val="clear" w:pos="2268"/>
        </w:tabs>
        <w:spacing w:after="0"/>
        <w:ind w:left="708"/>
        <w:rPr>
          <w:rFonts w:ascii="Calibri" w:hAnsi="Calibri" w:cs="Calibri"/>
          <w:color w:val="000000"/>
          <w:sz w:val="26"/>
          <w:szCs w:val="32"/>
        </w:rPr>
      </w:pPr>
      <w:r>
        <w:rPr>
          <w:rFonts w:ascii="Calibri" w:hAnsi="Calibri" w:cs="Calibri"/>
          <w:color w:val="000000"/>
          <w:sz w:val="26"/>
          <w:szCs w:val="32"/>
        </w:rPr>
        <w:t>Assim, INDEFIRO o pedido de tutela de urgência.</w:t>
      </w:r>
    </w:p>
    <w:p w:rsidR="00D51EA3" w:rsidRPr="00C42A71" w:rsidRDefault="00D51EA3" w:rsidP="00D51EA3">
      <w:pPr>
        <w:tabs>
          <w:tab w:val="clear" w:pos="2268"/>
        </w:tabs>
        <w:spacing w:after="0"/>
        <w:rPr>
          <w:color w:val="000000"/>
          <w:sz w:val="32"/>
          <w:szCs w:val="32"/>
        </w:rPr>
      </w:pPr>
    </w:p>
    <w:p w:rsidR="00C90649" w:rsidRPr="00534CE4" w:rsidRDefault="00D51EA3" w:rsidP="00C90649">
      <w:pPr>
        <w:spacing w:after="360"/>
        <w:ind w:right="-1"/>
        <w:rPr>
          <w:rFonts w:eastAsia="Times New Roman"/>
          <w:szCs w:val="24"/>
          <w:lang w:eastAsia="pt-BR"/>
        </w:rPr>
      </w:pPr>
      <w:r w:rsidRPr="00C42A71">
        <w:rPr>
          <w:rFonts w:eastAsia="Calibri"/>
          <w:color w:val="000000"/>
          <w:sz w:val="32"/>
        </w:rPr>
        <w:t xml:space="preserve"> </w:t>
      </w:r>
      <w:r w:rsidRPr="00C42A71">
        <w:rPr>
          <w:rFonts w:eastAsia="Calibri"/>
          <w:color w:val="000000"/>
          <w:sz w:val="32"/>
        </w:rPr>
        <w:tab/>
      </w:r>
      <w:r w:rsidRPr="00C42A71">
        <w:rPr>
          <w:rFonts w:eastAsia="Calibri"/>
          <w:color w:val="000000"/>
        </w:rPr>
        <w:t xml:space="preserve">Eis, pois, a </w:t>
      </w:r>
      <w:r w:rsidRPr="00C42A71">
        <w:rPr>
          <w:rFonts w:eastAsia="Calibri"/>
          <w:b/>
          <w:color w:val="000000"/>
          <w:u w:val="words"/>
        </w:rPr>
        <w:t>decisão interlocutória</w:t>
      </w:r>
      <w:r w:rsidRPr="00C42A71">
        <w:rPr>
          <w:rFonts w:eastAsia="Calibri"/>
          <w:color w:val="000000"/>
        </w:rPr>
        <w:t xml:space="preserve"> guerreada, a qual, sem sombra de dúvidas, </w:t>
      </w:r>
      <w:r w:rsidRPr="00C42A71">
        <w:rPr>
          <w:rFonts w:eastAsia="Calibri"/>
          <w:i/>
          <w:color w:val="000000"/>
        </w:rPr>
        <w:t>permissa venia</w:t>
      </w:r>
      <w:r w:rsidRPr="00C42A71">
        <w:rPr>
          <w:rFonts w:eastAsia="Calibri"/>
          <w:color w:val="000000"/>
        </w:rPr>
        <w:t>, merece ser reformada.</w:t>
      </w:r>
    </w:p>
    <w:p w:rsidR="00834DCB" w:rsidRPr="007F4329" w:rsidRDefault="00834DCB" w:rsidP="00834DCB">
      <w:pPr>
        <w:pBdr>
          <w:top w:val="single" w:sz="4" w:space="1" w:color="auto"/>
          <w:left w:val="single" w:sz="4" w:space="4" w:color="auto"/>
          <w:bottom w:val="single" w:sz="4" w:space="1" w:color="auto"/>
          <w:right w:val="single" w:sz="4" w:space="4" w:color="auto"/>
        </w:pBdr>
        <w:shd w:val="clear" w:color="auto" w:fill="808080"/>
        <w:tabs>
          <w:tab w:val="clear" w:pos="2268"/>
        </w:tabs>
        <w:spacing w:line="276" w:lineRule="auto"/>
        <w:ind w:left="709" w:right="765"/>
        <w:jc w:val="center"/>
        <w:rPr>
          <w:rFonts w:ascii="Arial Rounded MT Bold" w:eastAsia="Calibri" w:hAnsi="Arial Rounded MT Bold"/>
          <w:b/>
          <w:color w:val="FFFFFF"/>
          <w:sz w:val="2"/>
          <w:szCs w:val="28"/>
        </w:rPr>
      </w:pPr>
      <w:proofErr w:type="gramStart"/>
      <w:r w:rsidRPr="007F4329">
        <w:rPr>
          <w:rFonts w:ascii="Arial Rounded MT Bold" w:eastAsia="Calibri" w:hAnsi="Arial Rounded MT Bold"/>
          <w:b/>
          <w:color w:val="FFFFFF"/>
          <w:sz w:val="24"/>
          <w:szCs w:val="28"/>
        </w:rPr>
        <w:t>(</w:t>
      </w:r>
      <w:r>
        <w:rPr>
          <w:rFonts w:ascii="Arial Rounded MT Bold" w:eastAsia="Calibri" w:hAnsi="Arial Rounded MT Bold"/>
          <w:b/>
          <w:color w:val="FFFFFF"/>
          <w:sz w:val="24"/>
          <w:szCs w:val="28"/>
        </w:rPr>
        <w:t xml:space="preserve"> 2</w:t>
      </w:r>
      <w:proofErr w:type="gramEnd"/>
      <w:r>
        <w:rPr>
          <w:rFonts w:ascii="Arial Rounded MT Bold" w:eastAsia="Calibri" w:hAnsi="Arial Rounded MT Bold"/>
          <w:b/>
          <w:color w:val="FFFFFF"/>
          <w:sz w:val="24"/>
          <w:szCs w:val="28"/>
        </w:rPr>
        <w:t xml:space="preserve"> </w:t>
      </w:r>
      <w:r w:rsidRPr="007F4329">
        <w:rPr>
          <w:rFonts w:ascii="Arial Rounded MT Bold" w:eastAsia="Calibri" w:hAnsi="Arial Rounded MT Bold"/>
          <w:b/>
          <w:color w:val="FFFFFF"/>
          <w:sz w:val="24"/>
          <w:szCs w:val="28"/>
        </w:rPr>
        <w:t xml:space="preserve">) – </w:t>
      </w:r>
      <w:r w:rsidRPr="004C4ADA">
        <w:rPr>
          <w:rFonts w:ascii="Arial Rounded MT Bold" w:eastAsia="Calibri" w:hAnsi="Arial Rounded MT Bold"/>
          <w:b/>
          <w:i/>
          <w:color w:val="FFFFFF"/>
          <w:sz w:val="24"/>
          <w:szCs w:val="28"/>
        </w:rPr>
        <w:t>ERROR IN JUDICANDO</w:t>
      </w:r>
      <w:r>
        <w:rPr>
          <w:rFonts w:ascii="Arial Rounded MT Bold" w:eastAsia="Calibri" w:hAnsi="Arial Rounded MT Bold"/>
          <w:b/>
          <w:color w:val="FFFFFF"/>
          <w:sz w:val="24"/>
          <w:szCs w:val="28"/>
        </w:rPr>
        <w:t xml:space="preserve"> </w:t>
      </w:r>
      <w:r w:rsidRPr="007F4329">
        <w:rPr>
          <w:rFonts w:ascii="Arial Rounded MT Bold" w:eastAsia="Calibri" w:hAnsi="Arial Rounded MT Bold"/>
          <w:b/>
          <w:color w:val="FFFFFF"/>
          <w:sz w:val="24"/>
          <w:szCs w:val="28"/>
        </w:rPr>
        <w:t xml:space="preserve"> </w:t>
      </w:r>
    </w:p>
    <w:p w:rsidR="00C90649" w:rsidRPr="009F61CD" w:rsidRDefault="00C90649" w:rsidP="00834DCB">
      <w:pPr>
        <w:rPr>
          <w:sz w:val="24"/>
          <w:szCs w:val="24"/>
          <w:lang w:eastAsia="pt-BR"/>
        </w:rPr>
      </w:pPr>
    </w:p>
    <w:p w:rsidR="00F372AD" w:rsidRDefault="00F372AD" w:rsidP="00834DCB">
      <w:pPr>
        <w:rPr>
          <w:lang w:eastAsia="pt-BR"/>
        </w:rPr>
      </w:pPr>
      <w:r>
        <w:rPr>
          <w:lang w:eastAsia="pt-BR"/>
        </w:rPr>
        <w:tab/>
      </w:r>
      <w:r w:rsidRPr="00F372AD">
        <w:rPr>
          <w:i/>
          <w:lang w:eastAsia="pt-BR"/>
        </w:rPr>
        <w:t>Concessa venia</w:t>
      </w:r>
      <w:r>
        <w:rPr>
          <w:lang w:eastAsia="pt-BR"/>
        </w:rPr>
        <w:t xml:space="preserve">, </w:t>
      </w:r>
      <w:r w:rsidR="009F61CD">
        <w:rPr>
          <w:lang w:eastAsia="pt-BR"/>
        </w:rPr>
        <w:t xml:space="preserve">o magistrado, ao indeferir o pedido de tutela de urgência, laborou em nítido equívoco. </w:t>
      </w:r>
    </w:p>
    <w:p w:rsidR="00B84407" w:rsidRPr="00131004" w:rsidRDefault="009F61CD" w:rsidP="00B84407">
      <w:pPr>
        <w:spacing w:after="0"/>
        <w:rPr>
          <w:rFonts w:eastAsia="Times New Roman"/>
          <w:lang w:eastAsia="pt-BR"/>
        </w:rPr>
      </w:pPr>
      <w:r>
        <w:rPr>
          <w:rFonts w:eastAsia="Times New Roman"/>
          <w:lang w:eastAsia="pt-BR"/>
        </w:rPr>
        <w:t xml:space="preserve"> </w:t>
      </w:r>
      <w:r>
        <w:rPr>
          <w:rFonts w:eastAsia="Times New Roman"/>
          <w:lang w:eastAsia="pt-BR"/>
        </w:rPr>
        <w:tab/>
        <w:t>O decisum se apoiou nas mesmas razões da</w:t>
      </w:r>
      <w:r w:rsidR="00B84407" w:rsidRPr="00131004">
        <w:rPr>
          <w:rFonts w:eastAsia="Times New Roman"/>
          <w:lang w:eastAsia="pt-BR"/>
        </w:rPr>
        <w:t xml:space="preserve"> recusa da Ré</w:t>
      </w:r>
      <w:r>
        <w:rPr>
          <w:rFonts w:eastAsia="Times New Roman"/>
          <w:lang w:eastAsia="pt-BR"/>
        </w:rPr>
        <w:t>, a qual</w:t>
      </w:r>
      <w:r w:rsidR="00B84407" w:rsidRPr="00131004">
        <w:rPr>
          <w:rFonts w:eastAsia="Times New Roman"/>
          <w:lang w:eastAsia="pt-BR"/>
        </w:rPr>
        <w:t xml:space="preserve"> é alicerçada no que expressa a </w:t>
      </w:r>
      <w:r w:rsidR="00B84407" w:rsidRPr="00131004">
        <w:rPr>
          <w:rFonts w:eastAsia="Times New Roman"/>
          <w:b/>
          <w:u w:val="single"/>
          <w:lang w:eastAsia="pt-BR"/>
        </w:rPr>
        <w:t>cláusula XVII</w:t>
      </w:r>
      <w:r w:rsidR="00B84407" w:rsidRPr="00131004">
        <w:rPr>
          <w:rFonts w:eastAsia="Times New Roman"/>
          <w:lang w:eastAsia="pt-BR"/>
        </w:rPr>
        <w:t xml:space="preserve"> do contrato em referência, </w:t>
      </w:r>
      <w:r>
        <w:rPr>
          <w:rFonts w:eastAsia="Times New Roman"/>
          <w:lang w:eastAsia="pt-BR"/>
        </w:rPr>
        <w:t>que</w:t>
      </w:r>
      <w:r w:rsidR="00B84407" w:rsidRPr="00131004">
        <w:rPr>
          <w:rFonts w:eastAsia="Times New Roman"/>
          <w:lang w:eastAsia="pt-BR"/>
        </w:rPr>
        <w:t xml:space="preserve"> assim reza:</w:t>
      </w:r>
    </w:p>
    <w:p w:rsidR="00B84407" w:rsidRPr="00131004" w:rsidRDefault="00B84407" w:rsidP="00B84407">
      <w:pPr>
        <w:tabs>
          <w:tab w:val="clear" w:pos="2268"/>
        </w:tabs>
        <w:spacing w:after="0"/>
        <w:rPr>
          <w:rFonts w:ascii="Times New Roman" w:eastAsia="Times New Roman" w:hAnsi="Times New Roman"/>
          <w:sz w:val="20"/>
          <w:lang w:eastAsia="pt-BR"/>
        </w:rPr>
      </w:pPr>
    </w:p>
    <w:p w:rsidR="00B84407" w:rsidRPr="00131004" w:rsidRDefault="00B84407" w:rsidP="00B84407">
      <w:pPr>
        <w:pBdr>
          <w:left w:val="single" w:sz="4" w:space="4" w:color="auto"/>
        </w:pBdr>
        <w:tabs>
          <w:tab w:val="clear" w:pos="2268"/>
        </w:tabs>
        <w:spacing w:after="0"/>
        <w:ind w:left="1416"/>
        <w:rPr>
          <w:rFonts w:ascii="Calibri" w:eastAsia="Times New Roman" w:hAnsi="Calibri"/>
          <w:sz w:val="26"/>
          <w:lang w:eastAsia="pt-BR"/>
        </w:rPr>
      </w:pPr>
      <w:r w:rsidRPr="00131004">
        <w:rPr>
          <w:rFonts w:ascii="Calibri" w:eastAsia="Times New Roman" w:hAnsi="Calibri"/>
          <w:b/>
          <w:sz w:val="26"/>
          <w:lang w:eastAsia="pt-BR"/>
        </w:rPr>
        <w:t>CLÁUSULA XVII – CONDIÇÕES NÃO COBERTAS PELO CONTRATO</w:t>
      </w:r>
    </w:p>
    <w:p w:rsidR="00B84407" w:rsidRPr="00131004" w:rsidRDefault="00B84407" w:rsidP="00B84407">
      <w:pPr>
        <w:pBdr>
          <w:left w:val="single" w:sz="4" w:space="4" w:color="auto"/>
        </w:pBdr>
        <w:tabs>
          <w:tab w:val="clear" w:pos="2268"/>
        </w:tabs>
        <w:spacing w:after="0"/>
        <w:ind w:left="1416"/>
        <w:rPr>
          <w:rFonts w:ascii="Calibri" w:eastAsia="Times New Roman" w:hAnsi="Calibri"/>
          <w:sz w:val="26"/>
          <w:lang w:eastAsia="pt-BR"/>
        </w:rPr>
      </w:pPr>
      <w:r>
        <w:rPr>
          <w:rFonts w:ascii="Calibri" w:eastAsia="Times New Roman" w:hAnsi="Calibri"/>
          <w:sz w:val="26"/>
          <w:lang w:eastAsia="pt-BR"/>
        </w:rPr>
        <w:t>9) Fornecimento de medicamentos;</w:t>
      </w:r>
    </w:p>
    <w:p w:rsidR="00B84407" w:rsidRPr="00131004" w:rsidRDefault="00B84407" w:rsidP="00B84407">
      <w:pPr>
        <w:tabs>
          <w:tab w:val="clear" w:pos="2268"/>
        </w:tabs>
        <w:spacing w:after="0"/>
        <w:rPr>
          <w:rFonts w:ascii="Times New Roman" w:eastAsia="Times New Roman" w:hAnsi="Times New Roman"/>
          <w:sz w:val="20"/>
          <w:lang w:eastAsia="pt-BR"/>
        </w:rPr>
      </w:pPr>
    </w:p>
    <w:p w:rsidR="00B84407" w:rsidRDefault="00B84407" w:rsidP="00B84407">
      <w:pPr>
        <w:rPr>
          <w:lang w:eastAsia="pt-BR"/>
        </w:rPr>
      </w:pPr>
      <w:r>
        <w:rPr>
          <w:rFonts w:ascii="Times New Roman" w:hAnsi="Times New Roman"/>
          <w:sz w:val="20"/>
          <w:lang w:eastAsia="pt-BR"/>
        </w:rPr>
        <w:t xml:space="preserve"> </w:t>
      </w:r>
      <w:r>
        <w:rPr>
          <w:rFonts w:ascii="Times New Roman" w:hAnsi="Times New Roman"/>
          <w:sz w:val="20"/>
          <w:lang w:eastAsia="pt-BR"/>
        </w:rPr>
        <w:tab/>
      </w:r>
      <w:r w:rsidRPr="00131004">
        <w:rPr>
          <w:lang w:eastAsia="pt-BR"/>
        </w:rPr>
        <w:t xml:space="preserve">Entrementes, tal conduta não tem abrigo legal. </w:t>
      </w:r>
    </w:p>
    <w:p w:rsidR="00B84407" w:rsidRDefault="00B84407" w:rsidP="00B84407">
      <w:pPr>
        <w:rPr>
          <w:lang w:eastAsia="pt-BR"/>
        </w:rPr>
      </w:pPr>
      <w:r>
        <w:rPr>
          <w:lang w:eastAsia="pt-BR"/>
        </w:rPr>
        <w:t xml:space="preserve"> </w:t>
      </w:r>
      <w:r>
        <w:rPr>
          <w:lang w:eastAsia="pt-BR"/>
        </w:rPr>
        <w:tab/>
      </w:r>
      <w:r w:rsidRPr="00131004">
        <w:rPr>
          <w:lang w:eastAsia="pt-BR"/>
        </w:rPr>
        <w:t xml:space="preserve">Alega a </w:t>
      </w:r>
      <w:r w:rsidR="009F61CD">
        <w:rPr>
          <w:lang w:eastAsia="pt-BR"/>
        </w:rPr>
        <w:t>Agravada</w:t>
      </w:r>
      <w:r w:rsidRPr="00131004">
        <w:rPr>
          <w:lang w:eastAsia="pt-BR"/>
        </w:rPr>
        <w:t xml:space="preserve"> que</w:t>
      </w:r>
      <w:r>
        <w:rPr>
          <w:lang w:eastAsia="pt-BR"/>
        </w:rPr>
        <w:t xml:space="preserve">, até mesmo contratualmente, não tem qualquer dever de viabilizar medicamentos prescritos por médicos, mesmo que credenciados. </w:t>
      </w:r>
      <w:r w:rsidR="009F61CD">
        <w:rPr>
          <w:lang w:eastAsia="pt-BR"/>
        </w:rPr>
        <w:t xml:space="preserve">Essa, como dito, tal-qualmente fora a orientação a que se seguiu o decisório hostilizado. </w:t>
      </w:r>
    </w:p>
    <w:p w:rsidR="00B84407" w:rsidRDefault="00B84407" w:rsidP="00B84407">
      <w:pPr>
        <w:rPr>
          <w:lang w:eastAsia="pt-BR"/>
        </w:rPr>
      </w:pPr>
      <w:r>
        <w:rPr>
          <w:lang w:eastAsia="pt-BR"/>
        </w:rPr>
        <w:t xml:space="preserve"> </w:t>
      </w:r>
      <w:r>
        <w:rPr>
          <w:lang w:eastAsia="pt-BR"/>
        </w:rPr>
        <w:tab/>
        <w:t xml:space="preserve">Todavia, </w:t>
      </w:r>
      <w:r>
        <w:rPr>
          <w:b/>
          <w:lang w:eastAsia="pt-BR"/>
        </w:rPr>
        <w:t>n</w:t>
      </w:r>
      <w:r w:rsidRPr="00131004">
        <w:rPr>
          <w:b/>
          <w:lang w:eastAsia="pt-BR"/>
        </w:rPr>
        <w:t>ão é prerrogativa do plano de saúde excluir</w:t>
      </w:r>
      <w:r w:rsidRPr="00131004">
        <w:rPr>
          <w:lang w:eastAsia="pt-BR"/>
        </w:rPr>
        <w:t xml:space="preserve">, por meio de cláusulas, o tipo de </w:t>
      </w:r>
      <w:r w:rsidRPr="00131004">
        <w:rPr>
          <w:b/>
          <w:lang w:eastAsia="pt-BR"/>
        </w:rPr>
        <w:t>tratamento terapêutico indicado</w:t>
      </w:r>
      <w:r w:rsidRPr="00131004">
        <w:rPr>
          <w:lang w:eastAsia="pt-BR"/>
        </w:rPr>
        <w:t xml:space="preserve"> por profissional da medicina. </w:t>
      </w:r>
      <w:r w:rsidR="00565668">
        <w:rPr>
          <w:lang w:eastAsia="pt-BR"/>
        </w:rPr>
        <w:t xml:space="preserve">Quando muito, quiçá, </w:t>
      </w:r>
      <w:r w:rsidRPr="00131004">
        <w:rPr>
          <w:lang w:eastAsia="pt-BR"/>
        </w:rPr>
        <w:t xml:space="preserve">poderia </w:t>
      </w:r>
      <w:r w:rsidRPr="00131004">
        <w:rPr>
          <w:i/>
          <w:lang w:eastAsia="pt-BR"/>
        </w:rPr>
        <w:t>restringir as doenças</w:t>
      </w:r>
      <w:r>
        <w:rPr>
          <w:lang w:eastAsia="pt-BR"/>
        </w:rPr>
        <w:t xml:space="preserve"> que não teriam atendimento, o que não é o caso. </w:t>
      </w:r>
    </w:p>
    <w:p w:rsidR="00B84407" w:rsidRDefault="00B84407" w:rsidP="00B84407">
      <w:pPr>
        <w:rPr>
          <w:rFonts w:eastAsia="Times New Roman"/>
          <w:lang w:eastAsia="pt-BR"/>
        </w:rPr>
      </w:pPr>
      <w:r>
        <w:rPr>
          <w:rFonts w:eastAsia="Times New Roman"/>
          <w:lang w:eastAsia="pt-BR"/>
        </w:rPr>
        <w:t xml:space="preserve"> </w:t>
      </w:r>
      <w:r>
        <w:rPr>
          <w:rFonts w:eastAsia="Times New Roman"/>
          <w:lang w:eastAsia="pt-BR"/>
        </w:rPr>
        <w:tab/>
      </w:r>
      <w:r w:rsidRPr="00131004">
        <w:rPr>
          <w:rFonts w:eastAsia="Times New Roman"/>
          <w:lang w:eastAsia="pt-BR"/>
        </w:rPr>
        <w:t>Seguramente a cláusula é, máxime à luz do Código de Defesa do Consumidor, abusiva. Muito pelo contrário, na dúvida, a interpretação das cláusulas dos contratos de adesão, que é o caso, deve ser de forma mais favorável ao consumidor. (</w:t>
      </w:r>
      <w:r w:rsidRPr="00131004">
        <w:rPr>
          <w:rFonts w:eastAsia="Times New Roman"/>
          <w:b/>
          <w:lang w:eastAsia="pt-BR"/>
        </w:rPr>
        <w:t>CDC, art. 47 c/c art. 54</w:t>
      </w:r>
      <w:r w:rsidRPr="00131004">
        <w:rPr>
          <w:rFonts w:eastAsia="Times New Roman"/>
          <w:lang w:eastAsia="pt-BR"/>
        </w:rPr>
        <w:t xml:space="preserve">). </w:t>
      </w:r>
    </w:p>
    <w:p w:rsidR="00B84407" w:rsidRDefault="00B84407" w:rsidP="00B84407">
      <w:pPr>
        <w:rPr>
          <w:rFonts w:eastAsia="Times New Roman"/>
          <w:lang w:eastAsia="pt-BR"/>
        </w:rPr>
      </w:pPr>
      <w:r>
        <w:rPr>
          <w:rFonts w:eastAsia="Times New Roman"/>
          <w:lang w:eastAsia="pt-BR"/>
        </w:rPr>
        <w:t xml:space="preserve"> </w:t>
      </w:r>
      <w:r>
        <w:rPr>
          <w:rFonts w:eastAsia="Times New Roman"/>
          <w:lang w:eastAsia="pt-BR"/>
        </w:rPr>
        <w:tab/>
      </w:r>
      <w:r w:rsidRPr="00131004">
        <w:rPr>
          <w:rFonts w:eastAsia="Times New Roman"/>
          <w:lang w:eastAsia="pt-BR"/>
        </w:rPr>
        <w:t xml:space="preserve">Ora, </w:t>
      </w:r>
      <w:r>
        <w:rPr>
          <w:rFonts w:eastAsia="Times New Roman"/>
          <w:lang w:eastAsia="pt-BR"/>
        </w:rPr>
        <w:t xml:space="preserve">o medicamento prescrito </w:t>
      </w:r>
      <w:r w:rsidRPr="00131004">
        <w:rPr>
          <w:rFonts w:eastAsia="Times New Roman"/>
          <w:lang w:eastAsia="pt-BR"/>
        </w:rPr>
        <w:t xml:space="preserve">nada mais </w:t>
      </w:r>
      <w:r>
        <w:rPr>
          <w:rFonts w:eastAsia="Times New Roman"/>
          <w:lang w:eastAsia="pt-BR"/>
        </w:rPr>
        <w:t>é</w:t>
      </w:r>
      <w:r w:rsidRPr="00131004">
        <w:rPr>
          <w:rFonts w:eastAsia="Times New Roman"/>
          <w:lang w:eastAsia="pt-BR"/>
        </w:rPr>
        <w:t xml:space="preserve"> do que a </w:t>
      </w:r>
      <w:r w:rsidRPr="005D2027">
        <w:rPr>
          <w:rFonts w:eastAsia="Times New Roman"/>
          <w:b/>
          <w:lang w:eastAsia="pt-BR"/>
        </w:rPr>
        <w:t xml:space="preserve">continuação do tratamento </w:t>
      </w:r>
      <w:r>
        <w:rPr>
          <w:rFonts w:eastAsia="Times New Roman"/>
          <w:b/>
          <w:lang w:eastAsia="pt-BR"/>
        </w:rPr>
        <w:t>médico-</w:t>
      </w:r>
      <w:r w:rsidRPr="005D2027">
        <w:rPr>
          <w:rFonts w:eastAsia="Times New Roman"/>
          <w:b/>
          <w:lang w:eastAsia="pt-BR"/>
        </w:rPr>
        <w:t>hospitalar anterior</w:t>
      </w:r>
      <w:r w:rsidRPr="00131004">
        <w:rPr>
          <w:rFonts w:eastAsia="Times New Roman"/>
          <w:lang w:eastAsia="pt-BR"/>
        </w:rPr>
        <w:t xml:space="preserve">. Por isso, se aquele é possível, não </w:t>
      </w:r>
      <w:r>
        <w:rPr>
          <w:rFonts w:eastAsia="Times New Roman"/>
          <w:lang w:eastAsia="pt-BR"/>
        </w:rPr>
        <w:t xml:space="preserve">há </w:t>
      </w:r>
      <w:r w:rsidRPr="00131004">
        <w:rPr>
          <w:rFonts w:eastAsia="Times New Roman"/>
          <w:lang w:eastAsia="pt-BR"/>
        </w:rPr>
        <w:t xml:space="preserve">dúvida que esse também será permitido. </w:t>
      </w:r>
    </w:p>
    <w:p w:rsidR="00B84407" w:rsidRPr="00131004" w:rsidRDefault="00B84407" w:rsidP="00565668">
      <w:pPr>
        <w:rPr>
          <w:rFonts w:ascii="Times New Roman" w:eastAsia="Times New Roman" w:hAnsi="Times New Roman"/>
          <w:sz w:val="20"/>
          <w:lang w:eastAsia="pt-BR"/>
        </w:rPr>
      </w:pPr>
      <w:r>
        <w:rPr>
          <w:rFonts w:eastAsia="Times New Roman"/>
          <w:lang w:eastAsia="pt-BR"/>
        </w:rPr>
        <w:t xml:space="preserve"> </w:t>
      </w:r>
      <w:r>
        <w:rPr>
          <w:rFonts w:eastAsia="Times New Roman"/>
          <w:lang w:eastAsia="pt-BR"/>
        </w:rPr>
        <w:tab/>
      </w:r>
      <w:r w:rsidRPr="00131004">
        <w:rPr>
          <w:lang w:eastAsia="pt-BR"/>
        </w:rPr>
        <w:t>Ao negar</w:t>
      </w:r>
      <w:r>
        <w:rPr>
          <w:lang w:eastAsia="pt-BR"/>
        </w:rPr>
        <w:t>-se</w:t>
      </w:r>
      <w:r w:rsidRPr="00131004">
        <w:rPr>
          <w:lang w:eastAsia="pt-BR"/>
        </w:rPr>
        <w:t xml:space="preserve"> o direito à cobertura</w:t>
      </w:r>
      <w:r>
        <w:rPr>
          <w:lang w:eastAsia="pt-BR"/>
        </w:rPr>
        <w:t xml:space="preserve"> perseguida, </w:t>
      </w:r>
      <w:r w:rsidRPr="00131004">
        <w:rPr>
          <w:lang w:eastAsia="pt-BR"/>
        </w:rPr>
        <w:t xml:space="preserve">como dito alhures, em face da extremada dubiedade na </w:t>
      </w:r>
      <w:r w:rsidRPr="00131004">
        <w:rPr>
          <w:i/>
          <w:lang w:eastAsia="pt-BR"/>
        </w:rPr>
        <w:t xml:space="preserve">mens legis </w:t>
      </w:r>
      <w:proofErr w:type="spellStart"/>
      <w:r w:rsidRPr="00131004">
        <w:rPr>
          <w:i/>
          <w:lang w:eastAsia="pt-BR"/>
        </w:rPr>
        <w:t>contratualis</w:t>
      </w:r>
      <w:proofErr w:type="spellEnd"/>
      <w:r w:rsidRPr="00131004">
        <w:rPr>
          <w:i/>
          <w:lang w:eastAsia="pt-BR"/>
        </w:rPr>
        <w:t xml:space="preserve"> </w:t>
      </w:r>
      <w:r w:rsidRPr="00131004">
        <w:rPr>
          <w:lang w:eastAsia="pt-BR"/>
        </w:rPr>
        <w:t>que se objetiva no contrato, tal p</w:t>
      </w:r>
      <w:r>
        <w:rPr>
          <w:lang w:eastAsia="pt-BR"/>
        </w:rPr>
        <w:t>roceder traz notório confronto à</w:t>
      </w:r>
      <w:r w:rsidRPr="00131004">
        <w:rPr>
          <w:lang w:eastAsia="pt-BR"/>
        </w:rPr>
        <w:t xml:space="preserve"> disciplina do Código Consumerista:</w:t>
      </w:r>
    </w:p>
    <w:p w:rsidR="00B84407" w:rsidRPr="00131004" w:rsidRDefault="00B84407" w:rsidP="00B84407">
      <w:pPr>
        <w:pBdr>
          <w:left w:val="single" w:sz="4" w:space="4" w:color="auto"/>
        </w:pBdr>
        <w:tabs>
          <w:tab w:val="clear" w:pos="2268"/>
        </w:tabs>
        <w:spacing w:after="0"/>
        <w:ind w:left="1416"/>
        <w:jc w:val="center"/>
        <w:rPr>
          <w:rFonts w:ascii="Calibri" w:eastAsia="Times New Roman" w:hAnsi="Calibri"/>
          <w:b/>
          <w:sz w:val="24"/>
          <w:lang w:eastAsia="pt-BR"/>
        </w:rPr>
      </w:pPr>
      <w:r w:rsidRPr="00131004">
        <w:rPr>
          <w:rFonts w:ascii="Calibri" w:eastAsia="Times New Roman" w:hAnsi="Calibri"/>
          <w:b/>
          <w:sz w:val="24"/>
          <w:lang w:eastAsia="pt-BR"/>
        </w:rPr>
        <w:t>CÓDIGO DE DEFESA DO CONSUMIDOR</w:t>
      </w:r>
    </w:p>
    <w:p w:rsidR="00B84407" w:rsidRPr="00131004" w:rsidRDefault="00B84407" w:rsidP="00B84407">
      <w:pPr>
        <w:pBdr>
          <w:left w:val="single" w:sz="4" w:space="4" w:color="auto"/>
        </w:pBdr>
        <w:tabs>
          <w:tab w:val="clear" w:pos="2268"/>
        </w:tabs>
        <w:spacing w:after="0"/>
        <w:ind w:left="1416"/>
        <w:rPr>
          <w:rFonts w:ascii="Calibri" w:eastAsia="Times New Roman" w:hAnsi="Calibri"/>
          <w:sz w:val="24"/>
          <w:lang w:eastAsia="pt-BR"/>
        </w:rPr>
      </w:pPr>
      <w:r w:rsidRPr="00131004">
        <w:rPr>
          <w:rFonts w:ascii="Calibri" w:eastAsia="Times New Roman" w:hAnsi="Calibri"/>
          <w:sz w:val="24"/>
          <w:lang w:eastAsia="pt-BR"/>
        </w:rPr>
        <w:t>Art. 6º - São direitos básicos do consumidor:</w:t>
      </w:r>
    </w:p>
    <w:p w:rsidR="00B84407" w:rsidRPr="00131004" w:rsidRDefault="00B84407" w:rsidP="00B84407">
      <w:pPr>
        <w:pBdr>
          <w:left w:val="single" w:sz="4" w:space="4" w:color="auto"/>
        </w:pBdr>
        <w:tabs>
          <w:tab w:val="clear" w:pos="2268"/>
        </w:tabs>
        <w:spacing w:after="0"/>
        <w:ind w:left="1416"/>
        <w:rPr>
          <w:rFonts w:ascii="Calibri" w:eastAsia="Times New Roman" w:hAnsi="Calibri"/>
          <w:sz w:val="24"/>
          <w:lang w:eastAsia="pt-BR"/>
        </w:rPr>
      </w:pPr>
      <w:r w:rsidRPr="00131004">
        <w:rPr>
          <w:rFonts w:ascii="Calibri" w:eastAsia="Times New Roman" w:hAnsi="Calibri"/>
          <w:sz w:val="24"/>
          <w:lang w:eastAsia="pt-BR"/>
        </w:rPr>
        <w:t>( . . . )</w:t>
      </w:r>
    </w:p>
    <w:p w:rsidR="00B84407" w:rsidRPr="00131004" w:rsidRDefault="00B84407" w:rsidP="00B84407">
      <w:pPr>
        <w:pBdr>
          <w:left w:val="single" w:sz="4" w:space="4" w:color="auto"/>
        </w:pBdr>
        <w:tabs>
          <w:tab w:val="clear" w:pos="2268"/>
        </w:tabs>
        <w:spacing w:after="0"/>
        <w:ind w:left="1416"/>
        <w:rPr>
          <w:rFonts w:ascii="Calibri" w:eastAsia="Times New Roman" w:hAnsi="Calibri"/>
          <w:sz w:val="24"/>
          <w:lang w:eastAsia="pt-BR"/>
        </w:rPr>
      </w:pPr>
      <w:r w:rsidRPr="00131004">
        <w:rPr>
          <w:rFonts w:ascii="Calibri" w:eastAsia="Times New Roman" w:hAnsi="Calibri"/>
          <w:sz w:val="24"/>
          <w:lang w:eastAsia="pt-BR"/>
        </w:rPr>
        <w:t xml:space="preserve">III – a </w:t>
      </w:r>
      <w:r w:rsidRPr="00131004">
        <w:rPr>
          <w:rFonts w:ascii="Calibri" w:eastAsia="Times New Roman" w:hAnsi="Calibri"/>
          <w:b/>
          <w:sz w:val="24"/>
          <w:lang w:eastAsia="pt-BR"/>
        </w:rPr>
        <w:t>informação adequada e clara</w:t>
      </w:r>
      <w:r w:rsidRPr="00131004">
        <w:rPr>
          <w:rFonts w:ascii="Calibri" w:eastAsia="Times New Roman" w:hAnsi="Calibri"/>
          <w:sz w:val="24"/>
          <w:lang w:eastAsia="pt-BR"/>
        </w:rPr>
        <w:t xml:space="preserve"> sobre os diferentes produtos e serviços, com especificação correta de quantidade, características, composição, qualidade e preço, bem como sobre os riscos que apresentem; </w:t>
      </w:r>
    </w:p>
    <w:p w:rsidR="00B84407" w:rsidRPr="00131004" w:rsidRDefault="00B84407" w:rsidP="00B84407">
      <w:pPr>
        <w:pBdr>
          <w:left w:val="single" w:sz="4" w:space="4" w:color="auto"/>
        </w:pBdr>
        <w:tabs>
          <w:tab w:val="clear" w:pos="2268"/>
        </w:tabs>
        <w:spacing w:after="0"/>
        <w:ind w:left="1416"/>
        <w:rPr>
          <w:rFonts w:ascii="Calibri" w:eastAsia="Times New Roman" w:hAnsi="Calibri"/>
          <w:sz w:val="24"/>
          <w:lang w:eastAsia="pt-BR"/>
        </w:rPr>
      </w:pPr>
    </w:p>
    <w:p w:rsidR="00B84407" w:rsidRPr="00131004" w:rsidRDefault="00B84407" w:rsidP="00B84407">
      <w:pPr>
        <w:pBdr>
          <w:left w:val="single" w:sz="4" w:space="4" w:color="auto"/>
        </w:pBdr>
        <w:tabs>
          <w:tab w:val="clear" w:pos="2268"/>
        </w:tabs>
        <w:spacing w:after="0"/>
        <w:ind w:left="1416"/>
        <w:rPr>
          <w:rFonts w:ascii="Calibri" w:eastAsia="Times New Roman" w:hAnsi="Calibri"/>
          <w:sz w:val="24"/>
          <w:lang w:eastAsia="pt-BR"/>
        </w:rPr>
      </w:pPr>
      <w:r w:rsidRPr="00131004">
        <w:rPr>
          <w:rFonts w:ascii="Calibri" w:eastAsia="Times New Roman" w:hAnsi="Calibri"/>
          <w:sz w:val="24"/>
          <w:lang w:eastAsia="pt-BR"/>
        </w:rPr>
        <w:t xml:space="preserve">Art. 47 - As cláusulas contratuais </w:t>
      </w:r>
      <w:r w:rsidRPr="00131004">
        <w:rPr>
          <w:rFonts w:ascii="Calibri" w:eastAsia="Times New Roman" w:hAnsi="Calibri"/>
          <w:b/>
          <w:sz w:val="24"/>
          <w:lang w:eastAsia="pt-BR"/>
        </w:rPr>
        <w:t>serão interpretadas de maneira mais favorável ao consumidor</w:t>
      </w:r>
      <w:r w:rsidRPr="00131004">
        <w:rPr>
          <w:rFonts w:ascii="Calibri" w:eastAsia="Times New Roman" w:hAnsi="Calibri"/>
          <w:sz w:val="24"/>
          <w:szCs w:val="24"/>
          <w:lang w:eastAsia="pt-BR"/>
        </w:rPr>
        <w:t>.</w:t>
      </w:r>
    </w:p>
    <w:p w:rsidR="00B84407" w:rsidRPr="00131004" w:rsidRDefault="00B84407" w:rsidP="00B84407">
      <w:pPr>
        <w:pBdr>
          <w:left w:val="single" w:sz="4" w:space="4" w:color="auto"/>
        </w:pBdr>
        <w:tabs>
          <w:tab w:val="clear" w:pos="2268"/>
        </w:tabs>
        <w:spacing w:after="0"/>
        <w:ind w:left="1416"/>
        <w:rPr>
          <w:rFonts w:ascii="Calibri" w:eastAsia="Times New Roman" w:hAnsi="Calibri"/>
          <w:sz w:val="24"/>
          <w:lang w:eastAsia="pt-BR"/>
        </w:rPr>
      </w:pPr>
    </w:p>
    <w:p w:rsidR="00B84407" w:rsidRPr="00131004" w:rsidRDefault="00B84407" w:rsidP="00B84407">
      <w:pPr>
        <w:pBdr>
          <w:left w:val="single" w:sz="4" w:space="4" w:color="auto"/>
        </w:pBdr>
        <w:tabs>
          <w:tab w:val="clear" w:pos="2268"/>
        </w:tabs>
        <w:spacing w:after="0"/>
        <w:ind w:left="1416"/>
        <w:rPr>
          <w:rFonts w:ascii="Calibri" w:eastAsia="Times New Roman" w:hAnsi="Calibri"/>
          <w:sz w:val="24"/>
          <w:lang w:eastAsia="pt-BR"/>
        </w:rPr>
      </w:pPr>
      <w:r w:rsidRPr="00131004">
        <w:rPr>
          <w:rFonts w:ascii="Calibri" w:eastAsia="Times New Roman" w:hAnsi="Calibri"/>
          <w:sz w:val="24"/>
          <w:lang w:eastAsia="pt-BR"/>
        </w:rPr>
        <w:t xml:space="preserve">Art. 51 – </w:t>
      </w:r>
      <w:r w:rsidRPr="00131004">
        <w:rPr>
          <w:rFonts w:ascii="Calibri" w:eastAsia="Times New Roman" w:hAnsi="Calibri"/>
          <w:b/>
          <w:sz w:val="24"/>
          <w:lang w:eastAsia="pt-BR"/>
        </w:rPr>
        <w:t>São nulas de pleno direito</w:t>
      </w:r>
      <w:r w:rsidRPr="00131004">
        <w:rPr>
          <w:rFonts w:ascii="Calibri" w:eastAsia="Times New Roman" w:hAnsi="Calibri"/>
          <w:sz w:val="24"/>
          <w:lang w:eastAsia="pt-BR"/>
        </w:rPr>
        <w:t>, entre outras, as cláusulas contratuais relativas ao fornecimento de produtos e serviços que:</w:t>
      </w:r>
    </w:p>
    <w:p w:rsidR="00B84407" w:rsidRPr="00131004" w:rsidRDefault="00B84407" w:rsidP="00B84407">
      <w:pPr>
        <w:pBdr>
          <w:left w:val="single" w:sz="4" w:space="4" w:color="auto"/>
        </w:pBdr>
        <w:tabs>
          <w:tab w:val="clear" w:pos="2268"/>
        </w:tabs>
        <w:spacing w:after="0"/>
        <w:ind w:left="1416"/>
        <w:rPr>
          <w:rFonts w:ascii="Calibri" w:eastAsia="Times New Roman" w:hAnsi="Calibri"/>
          <w:sz w:val="24"/>
          <w:lang w:eastAsia="pt-BR"/>
        </w:rPr>
      </w:pPr>
      <w:r w:rsidRPr="00131004">
        <w:rPr>
          <w:rFonts w:ascii="Calibri" w:eastAsia="Times New Roman" w:hAnsi="Calibri"/>
          <w:sz w:val="24"/>
          <w:lang w:eastAsia="pt-BR"/>
        </w:rPr>
        <w:t>( . . . )</w:t>
      </w:r>
    </w:p>
    <w:p w:rsidR="00B84407" w:rsidRPr="00131004" w:rsidRDefault="00B84407" w:rsidP="00B84407">
      <w:pPr>
        <w:pBdr>
          <w:left w:val="single" w:sz="4" w:space="4" w:color="auto"/>
        </w:pBdr>
        <w:tabs>
          <w:tab w:val="clear" w:pos="2268"/>
        </w:tabs>
        <w:spacing w:after="0"/>
        <w:ind w:left="1416"/>
        <w:rPr>
          <w:rFonts w:ascii="Calibri" w:eastAsia="Times New Roman" w:hAnsi="Calibri"/>
          <w:sz w:val="24"/>
          <w:lang w:eastAsia="pt-BR"/>
        </w:rPr>
      </w:pPr>
      <w:r w:rsidRPr="00131004">
        <w:rPr>
          <w:rFonts w:ascii="Calibri" w:eastAsia="Times New Roman" w:hAnsi="Calibri"/>
          <w:sz w:val="24"/>
          <w:lang w:eastAsia="pt-BR"/>
        </w:rPr>
        <w:t xml:space="preserve">IV – </w:t>
      </w:r>
      <w:proofErr w:type="gramStart"/>
      <w:r w:rsidRPr="00131004">
        <w:rPr>
          <w:rFonts w:ascii="Calibri" w:eastAsia="Times New Roman" w:hAnsi="Calibri"/>
          <w:b/>
          <w:sz w:val="24"/>
          <w:lang w:eastAsia="pt-BR"/>
        </w:rPr>
        <w:t>estabeleçam</w:t>
      </w:r>
      <w:proofErr w:type="gramEnd"/>
      <w:r w:rsidRPr="00131004">
        <w:rPr>
          <w:rFonts w:ascii="Calibri" w:eastAsia="Times New Roman" w:hAnsi="Calibri"/>
          <w:b/>
          <w:sz w:val="24"/>
          <w:lang w:eastAsia="pt-BR"/>
        </w:rPr>
        <w:t xml:space="preserve"> obrigações consideradas iníquas, abusivas, que coloquem o consumidor em desvantagem exagerada, ou sejam incompatíveis com a boa-fé ou a equidade</w:t>
      </w:r>
      <w:r w:rsidRPr="00131004">
        <w:rPr>
          <w:rFonts w:ascii="Calibri" w:eastAsia="Times New Roman" w:hAnsi="Calibri"/>
          <w:sz w:val="24"/>
          <w:lang w:eastAsia="pt-BR"/>
        </w:rPr>
        <w:t xml:space="preserve">; </w:t>
      </w:r>
    </w:p>
    <w:p w:rsidR="00B84407" w:rsidRPr="00131004" w:rsidRDefault="00B84407" w:rsidP="00B84407">
      <w:pPr>
        <w:pBdr>
          <w:left w:val="single" w:sz="4" w:space="4" w:color="auto"/>
        </w:pBdr>
        <w:tabs>
          <w:tab w:val="clear" w:pos="2268"/>
        </w:tabs>
        <w:spacing w:after="0"/>
        <w:ind w:left="1416"/>
        <w:rPr>
          <w:rFonts w:ascii="Calibri" w:eastAsia="Times New Roman" w:hAnsi="Calibri"/>
          <w:sz w:val="24"/>
          <w:lang w:eastAsia="pt-BR"/>
        </w:rPr>
      </w:pPr>
      <w:r w:rsidRPr="00131004">
        <w:rPr>
          <w:rFonts w:ascii="Calibri" w:eastAsia="Times New Roman" w:hAnsi="Calibri"/>
          <w:sz w:val="24"/>
          <w:lang w:eastAsia="pt-BR"/>
        </w:rPr>
        <w:t>( . . . )</w:t>
      </w:r>
    </w:p>
    <w:p w:rsidR="00B84407" w:rsidRPr="00131004" w:rsidRDefault="00B84407" w:rsidP="00B84407">
      <w:pPr>
        <w:pBdr>
          <w:left w:val="single" w:sz="4" w:space="4" w:color="auto"/>
        </w:pBdr>
        <w:tabs>
          <w:tab w:val="clear" w:pos="2268"/>
        </w:tabs>
        <w:spacing w:after="0"/>
        <w:ind w:left="1416"/>
        <w:rPr>
          <w:rFonts w:ascii="Calibri" w:eastAsia="Times New Roman" w:hAnsi="Calibri"/>
          <w:sz w:val="24"/>
          <w:lang w:eastAsia="pt-BR"/>
        </w:rPr>
      </w:pPr>
      <w:r w:rsidRPr="00131004">
        <w:rPr>
          <w:rFonts w:ascii="Calibri" w:eastAsia="Times New Roman" w:hAnsi="Calibri"/>
          <w:sz w:val="24"/>
          <w:lang w:eastAsia="pt-BR"/>
        </w:rPr>
        <w:t>§ 1º - Presume-se exagerada, entre outros casos, a vantagem que:</w:t>
      </w:r>
    </w:p>
    <w:p w:rsidR="00B84407" w:rsidRPr="00131004" w:rsidRDefault="00B84407" w:rsidP="00B84407">
      <w:pPr>
        <w:pBdr>
          <w:left w:val="single" w:sz="4" w:space="4" w:color="auto"/>
        </w:pBdr>
        <w:tabs>
          <w:tab w:val="clear" w:pos="2268"/>
        </w:tabs>
        <w:spacing w:after="0"/>
        <w:ind w:left="1416"/>
        <w:rPr>
          <w:rFonts w:ascii="Calibri" w:eastAsia="Times New Roman" w:hAnsi="Calibri"/>
          <w:sz w:val="24"/>
          <w:lang w:eastAsia="pt-BR"/>
        </w:rPr>
      </w:pPr>
      <w:r w:rsidRPr="00131004">
        <w:rPr>
          <w:rFonts w:ascii="Calibri" w:eastAsia="Times New Roman" w:hAnsi="Calibri"/>
          <w:sz w:val="24"/>
          <w:lang w:eastAsia="pt-BR"/>
        </w:rPr>
        <w:t>( . . . )</w:t>
      </w:r>
    </w:p>
    <w:p w:rsidR="00B84407" w:rsidRPr="00131004" w:rsidRDefault="00B84407" w:rsidP="00B84407">
      <w:pPr>
        <w:pBdr>
          <w:left w:val="single" w:sz="4" w:space="4" w:color="auto"/>
        </w:pBdr>
        <w:tabs>
          <w:tab w:val="clear" w:pos="2268"/>
        </w:tabs>
        <w:spacing w:after="0"/>
        <w:ind w:left="1416"/>
        <w:rPr>
          <w:rFonts w:ascii="Calibri" w:eastAsia="Times New Roman" w:hAnsi="Calibri"/>
          <w:sz w:val="24"/>
          <w:lang w:eastAsia="pt-BR"/>
        </w:rPr>
      </w:pPr>
      <w:r w:rsidRPr="00131004">
        <w:rPr>
          <w:rFonts w:ascii="Calibri" w:eastAsia="Times New Roman" w:hAnsi="Calibri"/>
          <w:sz w:val="24"/>
          <w:lang w:eastAsia="pt-BR"/>
        </w:rPr>
        <w:t xml:space="preserve">II – </w:t>
      </w:r>
      <w:proofErr w:type="gramStart"/>
      <w:r w:rsidRPr="00131004">
        <w:rPr>
          <w:rFonts w:ascii="Calibri" w:eastAsia="Times New Roman" w:hAnsi="Calibri"/>
          <w:b/>
          <w:sz w:val="24"/>
          <w:lang w:eastAsia="pt-BR"/>
        </w:rPr>
        <w:t>restringe</w:t>
      </w:r>
      <w:proofErr w:type="gramEnd"/>
      <w:r w:rsidRPr="00131004">
        <w:rPr>
          <w:rFonts w:ascii="Calibri" w:eastAsia="Times New Roman" w:hAnsi="Calibri"/>
          <w:b/>
          <w:sz w:val="24"/>
          <w:lang w:eastAsia="pt-BR"/>
        </w:rPr>
        <w:t xml:space="preserve"> direitos ou obrigações fundamentais inerentes à natureza e conteúdo do contrato</w:t>
      </w:r>
      <w:r w:rsidRPr="00131004">
        <w:rPr>
          <w:rFonts w:ascii="Calibri" w:eastAsia="Times New Roman" w:hAnsi="Calibri"/>
          <w:sz w:val="24"/>
          <w:lang w:eastAsia="pt-BR"/>
        </w:rPr>
        <w:t xml:space="preserve">, o interesse das partes e outras circunstâncias peculiares ao caso. </w:t>
      </w:r>
    </w:p>
    <w:p w:rsidR="00B84407" w:rsidRPr="00131004" w:rsidRDefault="00B84407" w:rsidP="00B84407">
      <w:pPr>
        <w:tabs>
          <w:tab w:val="clear" w:pos="2268"/>
        </w:tabs>
        <w:spacing w:after="0"/>
        <w:rPr>
          <w:rFonts w:ascii="Times New Roman" w:eastAsia="Times New Roman" w:hAnsi="Times New Roman"/>
          <w:sz w:val="20"/>
          <w:lang w:eastAsia="pt-BR"/>
        </w:rPr>
      </w:pPr>
      <w:r w:rsidRPr="00131004">
        <w:rPr>
          <w:rFonts w:ascii="Times New Roman" w:eastAsia="Times New Roman" w:hAnsi="Times New Roman"/>
          <w:sz w:val="20"/>
          <w:lang w:eastAsia="pt-BR"/>
        </w:rPr>
        <w:t xml:space="preserve"> </w:t>
      </w:r>
    </w:p>
    <w:p w:rsidR="00B84407" w:rsidRPr="00131004" w:rsidRDefault="00B84407" w:rsidP="00B84407">
      <w:pPr>
        <w:tabs>
          <w:tab w:val="clear" w:pos="2268"/>
        </w:tabs>
        <w:spacing w:after="0"/>
        <w:rPr>
          <w:rFonts w:ascii="Times New Roman" w:eastAsia="Times New Roman" w:hAnsi="Times New Roman"/>
          <w:sz w:val="20"/>
          <w:lang w:eastAsia="pt-BR"/>
        </w:rPr>
      </w:pPr>
      <w:r w:rsidRPr="00131004">
        <w:rPr>
          <w:rFonts w:ascii="Times New Roman" w:eastAsia="Times New Roman" w:hAnsi="Times New Roman"/>
          <w:sz w:val="20"/>
          <w:lang w:eastAsia="pt-BR"/>
        </w:rPr>
        <w:t xml:space="preserve"> </w:t>
      </w:r>
    </w:p>
    <w:p w:rsidR="00B84407" w:rsidRDefault="00B84407" w:rsidP="00B84407">
      <w:pPr>
        <w:rPr>
          <w:lang w:eastAsia="pt-BR"/>
        </w:rPr>
      </w:pPr>
      <w:r w:rsidRPr="00131004">
        <w:rPr>
          <w:rFonts w:ascii="Times New Roman" w:hAnsi="Times New Roman"/>
          <w:sz w:val="20"/>
          <w:lang w:eastAsia="pt-BR"/>
        </w:rPr>
        <w:t xml:space="preserve"> </w:t>
      </w:r>
      <w:r w:rsidRPr="00131004">
        <w:rPr>
          <w:rFonts w:ascii="Times New Roman" w:hAnsi="Times New Roman"/>
          <w:sz w:val="20"/>
          <w:lang w:eastAsia="pt-BR"/>
        </w:rPr>
        <w:tab/>
      </w:r>
      <w:r w:rsidRPr="00131004">
        <w:rPr>
          <w:lang w:eastAsia="pt-BR"/>
        </w:rPr>
        <w:t>Por essas razões, a negativa d</w:t>
      </w:r>
      <w:r>
        <w:rPr>
          <w:lang w:eastAsia="pt-BR"/>
        </w:rPr>
        <w:t xml:space="preserve">as recomendações médicas </w:t>
      </w:r>
      <w:r w:rsidRPr="00131004">
        <w:rPr>
          <w:lang w:eastAsia="pt-BR"/>
        </w:rPr>
        <w:t>atenta contra a boa-fé objetiva e a função social do serviço prestado, nos termos</w:t>
      </w:r>
      <w:r>
        <w:rPr>
          <w:lang w:eastAsia="pt-BR"/>
        </w:rPr>
        <w:t xml:space="preserve">, sobremaneira, </w:t>
      </w:r>
      <w:r w:rsidRPr="00131004">
        <w:rPr>
          <w:lang w:eastAsia="pt-BR"/>
        </w:rPr>
        <w:t xml:space="preserve">do </w:t>
      </w:r>
      <w:r>
        <w:rPr>
          <w:lang w:eastAsia="pt-BR"/>
        </w:rPr>
        <w:t xml:space="preserve">que preceitua o </w:t>
      </w:r>
      <w:r w:rsidRPr="00131004">
        <w:rPr>
          <w:lang w:eastAsia="pt-BR"/>
        </w:rPr>
        <w:t>Código Civil. Além do mais, fere a dignidade da pessoa humana e outros princípios fundamentais da CF/88.</w:t>
      </w:r>
    </w:p>
    <w:p w:rsidR="00B84407" w:rsidRDefault="00B84407" w:rsidP="00B84407">
      <w:pPr>
        <w:rPr>
          <w:lang w:eastAsia="pt-BR"/>
        </w:rPr>
      </w:pPr>
      <w:r>
        <w:rPr>
          <w:lang w:eastAsia="pt-BR"/>
        </w:rPr>
        <w:t xml:space="preserve"> </w:t>
      </w:r>
      <w:r>
        <w:rPr>
          <w:lang w:eastAsia="pt-BR"/>
        </w:rPr>
        <w:tab/>
      </w:r>
      <w:r w:rsidRPr="00131004">
        <w:rPr>
          <w:lang w:eastAsia="pt-BR"/>
        </w:rPr>
        <w:t xml:space="preserve">Conforme rege o Código Civil, a Lei vem para limitar a autonomia de vontade, tendo o Estado um papel de intervencionismo cada vez maior nas relações contratuais. Por esse </w:t>
      </w:r>
      <w:r>
        <w:rPr>
          <w:lang w:eastAsia="pt-BR"/>
        </w:rPr>
        <w:t>ângulo</w:t>
      </w:r>
      <w:r w:rsidRPr="00131004">
        <w:rPr>
          <w:lang w:eastAsia="pt-BR"/>
        </w:rPr>
        <w:t>, deve-se ser levado em consideração o princípio da boa-fé objetiva e a função social do contrato.</w:t>
      </w:r>
    </w:p>
    <w:p w:rsidR="00B84407" w:rsidRDefault="00B84407" w:rsidP="00B84407">
      <w:pPr>
        <w:rPr>
          <w:lang w:eastAsia="pt-BR"/>
        </w:rPr>
      </w:pPr>
      <w:r>
        <w:rPr>
          <w:lang w:eastAsia="pt-BR"/>
        </w:rPr>
        <w:t xml:space="preserve"> </w:t>
      </w:r>
      <w:r>
        <w:rPr>
          <w:lang w:eastAsia="pt-BR"/>
        </w:rPr>
        <w:tab/>
      </w:r>
      <w:r w:rsidRPr="00131004">
        <w:rPr>
          <w:lang w:eastAsia="pt-BR"/>
        </w:rPr>
        <w:t xml:space="preserve">Com efeito, a </w:t>
      </w:r>
      <w:r w:rsidR="007646BF">
        <w:rPr>
          <w:lang w:eastAsia="pt-BR"/>
        </w:rPr>
        <w:t>Recorrida</w:t>
      </w:r>
      <w:r w:rsidRPr="00131004">
        <w:rPr>
          <w:lang w:eastAsia="pt-BR"/>
        </w:rPr>
        <w:t xml:space="preserve">, ao tomar essa medida de recusa abusiva, negando o tratamento em razão do fator </w:t>
      </w:r>
      <w:r>
        <w:rPr>
          <w:lang w:eastAsia="pt-BR"/>
        </w:rPr>
        <w:t>ônus financeiro</w:t>
      </w:r>
      <w:r w:rsidRPr="00131004">
        <w:rPr>
          <w:lang w:eastAsia="pt-BR"/>
        </w:rPr>
        <w:t xml:space="preserve">, </w:t>
      </w:r>
      <w:r w:rsidRPr="00131004">
        <w:rPr>
          <w:b/>
          <w:u w:val="single"/>
          <w:lang w:eastAsia="pt-BR"/>
        </w:rPr>
        <w:t>coisificou a vida como objeto</w:t>
      </w:r>
      <w:r w:rsidRPr="00131004">
        <w:rPr>
          <w:lang w:eastAsia="pt-BR"/>
        </w:rPr>
        <w:t>.</w:t>
      </w:r>
    </w:p>
    <w:p w:rsidR="00B84407" w:rsidRDefault="00B84407" w:rsidP="00B84407">
      <w:pPr>
        <w:rPr>
          <w:lang w:eastAsia="pt-BR"/>
        </w:rPr>
      </w:pPr>
      <w:r>
        <w:rPr>
          <w:lang w:eastAsia="pt-BR"/>
        </w:rPr>
        <w:t xml:space="preserve"> </w:t>
      </w:r>
      <w:r>
        <w:rPr>
          <w:lang w:eastAsia="pt-BR"/>
        </w:rPr>
        <w:tab/>
      </w:r>
      <w:r w:rsidRPr="00131004">
        <w:rPr>
          <w:lang w:eastAsia="pt-BR"/>
        </w:rPr>
        <w:t xml:space="preserve">A nossa Carta Política exalta o </w:t>
      </w:r>
      <w:r w:rsidRPr="00131004">
        <w:rPr>
          <w:b/>
          <w:u w:val="words"/>
          <w:lang w:eastAsia="pt-BR"/>
        </w:rPr>
        <w:t xml:space="preserve">princípio da dignidade humana </w:t>
      </w:r>
      <w:r w:rsidRPr="00131004">
        <w:rPr>
          <w:lang w:eastAsia="pt-BR"/>
        </w:rPr>
        <w:t>(</w:t>
      </w:r>
      <w:r w:rsidRPr="00131004">
        <w:rPr>
          <w:b/>
          <w:lang w:eastAsia="pt-BR"/>
        </w:rPr>
        <w:t>CF, art. 1º, inc. III</w:t>
      </w:r>
      <w:r w:rsidRPr="00131004">
        <w:rPr>
          <w:lang w:eastAsia="pt-BR"/>
        </w:rPr>
        <w:t>), onde não se pode fazer a redução do homem à condição de mero objeto do Estado de terceiros. Veda-se, como dito, a coisificação da pessoa, ou seja, a vida da pessoa humana. Aqui estamos diante de um tríplice cenário, ou seja: concernentes às prerrogativas constitucionais do cidadão, a limitação da autonomia de vontade e à veneração</w:t>
      </w:r>
      <w:r>
        <w:rPr>
          <w:lang w:eastAsia="pt-BR"/>
        </w:rPr>
        <w:t xml:space="preserve"> dos direitos da personalidade.</w:t>
      </w:r>
    </w:p>
    <w:p w:rsidR="00B84407" w:rsidRPr="00131004" w:rsidRDefault="00B84407" w:rsidP="00B84407">
      <w:pPr>
        <w:rPr>
          <w:rFonts w:eastAsia="Times New Roman"/>
          <w:lang w:eastAsia="pt-BR"/>
        </w:rPr>
      </w:pPr>
      <w:r>
        <w:rPr>
          <w:lang w:eastAsia="pt-BR"/>
        </w:rPr>
        <w:t xml:space="preserve"> </w:t>
      </w:r>
      <w:r>
        <w:rPr>
          <w:lang w:eastAsia="pt-BR"/>
        </w:rPr>
        <w:tab/>
      </w:r>
      <w:r w:rsidRPr="00131004">
        <w:rPr>
          <w:rFonts w:eastAsia="Times New Roman"/>
          <w:lang w:eastAsia="pt-BR"/>
        </w:rPr>
        <w:t xml:space="preserve">Ademais versa o </w:t>
      </w:r>
      <w:r w:rsidRPr="00131004">
        <w:rPr>
          <w:rFonts w:eastAsia="Times New Roman"/>
          <w:b/>
          <w:lang w:eastAsia="pt-BR"/>
        </w:rPr>
        <w:t>art. 196 da Constituição Federal</w:t>
      </w:r>
      <w:r w:rsidRPr="00131004">
        <w:rPr>
          <w:rFonts w:eastAsia="Times New Roman"/>
          <w:lang w:eastAsia="pt-BR"/>
        </w:rPr>
        <w:t xml:space="preserve"> que:</w:t>
      </w:r>
    </w:p>
    <w:p w:rsidR="00B84407" w:rsidRPr="00131004" w:rsidRDefault="00B84407" w:rsidP="00B84407">
      <w:pPr>
        <w:tabs>
          <w:tab w:val="clear" w:pos="2268"/>
        </w:tabs>
        <w:spacing w:after="0"/>
        <w:rPr>
          <w:rFonts w:ascii="Times New Roman" w:eastAsia="Times New Roman" w:hAnsi="Times New Roman"/>
          <w:sz w:val="20"/>
          <w:lang w:eastAsia="pt-BR"/>
        </w:rPr>
      </w:pPr>
    </w:p>
    <w:p w:rsidR="00B84407" w:rsidRPr="00131004" w:rsidRDefault="00B84407" w:rsidP="00B84407">
      <w:pPr>
        <w:pBdr>
          <w:left w:val="single" w:sz="4" w:space="4" w:color="auto"/>
        </w:pBdr>
        <w:tabs>
          <w:tab w:val="clear" w:pos="2268"/>
        </w:tabs>
        <w:spacing w:after="0"/>
        <w:ind w:left="1416"/>
        <w:jc w:val="center"/>
        <w:rPr>
          <w:rFonts w:ascii="Calibri" w:eastAsia="Times New Roman" w:hAnsi="Calibri"/>
          <w:b/>
          <w:sz w:val="26"/>
          <w:lang w:eastAsia="pt-BR"/>
        </w:rPr>
      </w:pPr>
      <w:r w:rsidRPr="00131004">
        <w:rPr>
          <w:rFonts w:ascii="Calibri" w:eastAsia="Times New Roman" w:hAnsi="Calibri"/>
          <w:b/>
          <w:sz w:val="26"/>
          <w:lang w:eastAsia="pt-BR"/>
        </w:rPr>
        <w:t xml:space="preserve">CONSTITUIÇÃO FEDERAL </w:t>
      </w:r>
    </w:p>
    <w:p w:rsidR="00B84407" w:rsidRPr="00131004" w:rsidRDefault="00B84407" w:rsidP="00B84407">
      <w:pPr>
        <w:pBdr>
          <w:left w:val="single" w:sz="4" w:space="4" w:color="auto"/>
        </w:pBdr>
        <w:tabs>
          <w:tab w:val="clear" w:pos="2268"/>
        </w:tabs>
        <w:spacing w:after="0" w:line="240" w:lineRule="auto"/>
        <w:ind w:left="1416"/>
        <w:jc w:val="center"/>
        <w:rPr>
          <w:rFonts w:ascii="Calibri" w:eastAsia="Times New Roman" w:hAnsi="Calibri"/>
          <w:sz w:val="26"/>
          <w:lang w:eastAsia="pt-BR"/>
        </w:rPr>
      </w:pPr>
    </w:p>
    <w:p w:rsidR="00B84407" w:rsidRPr="00131004" w:rsidRDefault="00B84407" w:rsidP="00B84407">
      <w:pPr>
        <w:pBdr>
          <w:left w:val="single" w:sz="4" w:space="4" w:color="auto"/>
        </w:pBdr>
        <w:tabs>
          <w:tab w:val="clear" w:pos="2268"/>
        </w:tabs>
        <w:spacing w:after="0"/>
        <w:ind w:left="1416"/>
        <w:rPr>
          <w:rFonts w:ascii="Calibri" w:eastAsia="Times New Roman" w:hAnsi="Calibri"/>
          <w:i/>
          <w:sz w:val="26"/>
          <w:lang w:eastAsia="pt-BR"/>
        </w:rPr>
      </w:pPr>
      <w:r w:rsidRPr="00131004">
        <w:rPr>
          <w:rFonts w:ascii="Calibri" w:eastAsia="Times New Roman" w:hAnsi="Calibri"/>
          <w:i/>
          <w:sz w:val="26"/>
          <w:lang w:eastAsia="pt-BR"/>
        </w:rPr>
        <w:t>Art. 196. A saúde é direito de todos e dever do Estado, garantido mediante políticas sociais e econômicas que visem à redução do risco de doença e de outros agravos e ao acesso universal e igualitário às ações e serviços para sua promoção, proteção e recuperação.</w:t>
      </w:r>
    </w:p>
    <w:p w:rsidR="00B84407" w:rsidRPr="00131004" w:rsidRDefault="00B84407" w:rsidP="00B84407">
      <w:pPr>
        <w:tabs>
          <w:tab w:val="clear" w:pos="2268"/>
        </w:tabs>
        <w:spacing w:after="0"/>
        <w:rPr>
          <w:rFonts w:eastAsia="Times New Roman"/>
          <w:lang w:eastAsia="pt-BR"/>
        </w:rPr>
      </w:pPr>
      <w:r w:rsidRPr="00131004">
        <w:rPr>
          <w:rFonts w:ascii="Times New Roman" w:eastAsia="Times New Roman" w:hAnsi="Times New Roman"/>
          <w:sz w:val="32"/>
          <w:lang w:eastAsia="pt-BR"/>
        </w:rPr>
        <w:t xml:space="preserve"> </w:t>
      </w:r>
    </w:p>
    <w:p w:rsidR="00B84407" w:rsidRDefault="00B84407" w:rsidP="00B84407">
      <w:pPr>
        <w:rPr>
          <w:lang w:eastAsia="pt-BR"/>
        </w:rPr>
      </w:pPr>
      <w:r>
        <w:rPr>
          <w:lang w:eastAsia="pt-BR"/>
        </w:rPr>
        <w:t xml:space="preserve"> </w:t>
      </w:r>
      <w:r>
        <w:rPr>
          <w:lang w:eastAsia="pt-BR"/>
        </w:rPr>
        <w:tab/>
      </w:r>
      <w:r w:rsidRPr="00131004">
        <w:rPr>
          <w:lang w:eastAsia="pt-BR"/>
        </w:rPr>
        <w:t xml:space="preserve">Nesse compasso, extrai-se o direito à própria vida com qualidade e dignidade, consubstancia direito fundamental inerente a todo ser humano, de sorte que não pode ficar à mercê de meros interesses </w:t>
      </w:r>
      <w:proofErr w:type="spellStart"/>
      <w:r w:rsidRPr="00131004">
        <w:rPr>
          <w:lang w:eastAsia="pt-BR"/>
        </w:rPr>
        <w:t>econômicos-financeiros</w:t>
      </w:r>
      <w:proofErr w:type="spellEnd"/>
      <w:r w:rsidRPr="00131004">
        <w:rPr>
          <w:lang w:eastAsia="pt-BR"/>
        </w:rPr>
        <w:t xml:space="preserve">, de cunho lucrativo. </w:t>
      </w:r>
    </w:p>
    <w:p w:rsidR="00D57A0C" w:rsidRDefault="00B84407" w:rsidP="00B84407">
      <w:pPr>
        <w:rPr>
          <w:lang w:eastAsia="pt-BR"/>
        </w:rPr>
      </w:pPr>
      <w:r>
        <w:rPr>
          <w:lang w:eastAsia="pt-BR"/>
        </w:rPr>
        <w:t xml:space="preserve"> </w:t>
      </w:r>
      <w:r>
        <w:rPr>
          <w:lang w:eastAsia="pt-BR"/>
        </w:rPr>
        <w:tab/>
      </w:r>
      <w:r w:rsidRPr="00131004">
        <w:rPr>
          <w:lang w:eastAsia="pt-BR"/>
        </w:rPr>
        <w:t xml:space="preserve">É altamente ilustrativo colacionarmos </w:t>
      </w:r>
      <w:r w:rsidRPr="00131004">
        <w:rPr>
          <w:b/>
          <w:u w:val="single"/>
          <w:lang w:eastAsia="pt-BR"/>
        </w:rPr>
        <w:t>precedentes</w:t>
      </w:r>
      <w:r w:rsidRPr="00131004">
        <w:rPr>
          <w:b/>
          <w:lang w:eastAsia="pt-BR"/>
        </w:rPr>
        <w:t xml:space="preserve"> do Superior Tribunal de Justiça</w:t>
      </w:r>
      <w:r w:rsidRPr="00131004">
        <w:rPr>
          <w:lang w:eastAsia="pt-BR"/>
        </w:rPr>
        <w:t xml:space="preserve">, </w:t>
      </w:r>
      <w:r w:rsidRPr="00131004">
        <w:rPr>
          <w:i/>
          <w:lang w:eastAsia="pt-BR"/>
        </w:rPr>
        <w:t>verbis</w:t>
      </w:r>
      <w:r w:rsidRPr="00131004">
        <w:rPr>
          <w:lang w:eastAsia="pt-BR"/>
        </w:rPr>
        <w:t>:</w:t>
      </w:r>
    </w:p>
    <w:p w:rsidR="00273D7A" w:rsidRPr="00273D7A" w:rsidRDefault="00D57A0C" w:rsidP="00273D7A">
      <w:pPr>
        <w:pStyle w:val="Jurisprudncia"/>
        <w:rPr>
          <w:b/>
          <w:lang w:eastAsia="pt-BR"/>
        </w:rPr>
      </w:pPr>
      <w:bookmarkStart w:id="0" w:name="_Hlk510613443"/>
      <w:r w:rsidRPr="00273D7A">
        <w:rPr>
          <w:b/>
          <w:lang w:eastAsia="pt-BR"/>
        </w:rPr>
        <w:t xml:space="preserve">AGRAVO INTERNO NO RECURSO ESPECIAL. CIVIL. PLANO DE SAÚDE. MEDICAMENTO IMPORTADO. HARVONI. HEPATITE C. ANVISA. AUSÊNCIA DE REGISTRO. OBRIGATORIEDADE DE CUSTEIO. AFASTAMENTO. INFRAÇÃO SANITÁRIA. NORMAS PROIBITIVAS DO SETOR. </w:t>
      </w:r>
    </w:p>
    <w:p w:rsidR="00D57A0C" w:rsidRDefault="00D57A0C" w:rsidP="00273D7A">
      <w:pPr>
        <w:pStyle w:val="Jurisprudncia"/>
        <w:rPr>
          <w:lang w:eastAsia="pt-BR"/>
        </w:rPr>
      </w:pPr>
      <w:r w:rsidRPr="00D57A0C">
        <w:rPr>
          <w:lang w:eastAsia="pt-BR"/>
        </w:rPr>
        <w:t xml:space="preserve">1. Recurso Especial interposto contra acórdão publicado na vigência do Código de Processo Civil de 2015 (Enunciados Administrativos </w:t>
      </w:r>
      <w:proofErr w:type="spellStart"/>
      <w:r w:rsidRPr="00D57A0C">
        <w:rPr>
          <w:lang w:eastAsia="pt-BR"/>
        </w:rPr>
        <w:t>nºs</w:t>
      </w:r>
      <w:proofErr w:type="spellEnd"/>
      <w:r w:rsidRPr="00D57A0C">
        <w:rPr>
          <w:lang w:eastAsia="pt-BR"/>
        </w:rPr>
        <w:t xml:space="preserve"> 2 e 3/STJ). 2. Os procedimentos clínicos experimentais e o fornecimento de medicamentos importados não nacionalizados (art. 10, I e V, da Lei nº 9.656/1998) estão excluídos das exigências mínimas de cobertura assistencial a ser oferecida pelas operadoras de </w:t>
      </w:r>
      <w:proofErr w:type="spellStart"/>
      <w:r w:rsidRPr="00D57A0C">
        <w:rPr>
          <w:lang w:eastAsia="pt-BR"/>
        </w:rPr>
        <w:t>plano</w:t>
      </w:r>
      <w:proofErr w:type="spellEnd"/>
      <w:r w:rsidRPr="00D57A0C">
        <w:rPr>
          <w:lang w:eastAsia="pt-BR"/>
        </w:rPr>
        <w:t xml:space="preserve"> de saúde. Incidência da Recomendação nº 31/2010 do CNJ e dos Enunciados </w:t>
      </w:r>
      <w:proofErr w:type="spellStart"/>
      <w:r w:rsidRPr="00D57A0C">
        <w:rPr>
          <w:lang w:eastAsia="pt-BR"/>
        </w:rPr>
        <w:t>nºs</w:t>
      </w:r>
      <w:proofErr w:type="spellEnd"/>
      <w:r w:rsidRPr="00D57A0C">
        <w:rPr>
          <w:lang w:eastAsia="pt-BR"/>
        </w:rPr>
        <w:t xml:space="preserve"> 6 e 26 da I Jornada de Direito da Saúde. 3. Nos termos de normativos da ANS, medicamento importado não nacionalizado é aquele produzido fora do território nacional e sem registro vigente na ANVISA. 4. A exclusão da assistência farmacêutica para o medicamento importado sem registro na ANVISA também encontra fundamento nas normas de controle sanitário. A importação de medicamentos e outras drogas, para fins industriais ou comerciais, sem a prévia e expressa manifestação favorável do Ministério da Saúde constitui infração de natureza sanitária (arts. 10, 12 e 66 da Lei nº 6.360/1976 e 10, IV, da Lei nº 6.437/1977), não podendo a operadora de plano de saúde ser obrigada a custeá-los em afronta à Lei. Precedentes. 5. Na hipótese, não há falar em ressarcimento dos valores despendidos com a aquisição do medicamento </w:t>
      </w:r>
      <w:proofErr w:type="spellStart"/>
      <w:r w:rsidRPr="00D57A0C">
        <w:rPr>
          <w:lang w:eastAsia="pt-BR"/>
        </w:rPr>
        <w:t>Harvoni</w:t>
      </w:r>
      <w:proofErr w:type="spellEnd"/>
      <w:r w:rsidRPr="00D57A0C">
        <w:rPr>
          <w:lang w:eastAsia="pt-BR"/>
        </w:rPr>
        <w:t xml:space="preserve">, sem registro na ANVISA à época do ajuizamento da demanda. 6. Agravo interno não provido. (STJ; </w:t>
      </w:r>
      <w:proofErr w:type="spellStart"/>
      <w:r w:rsidRPr="00D57A0C">
        <w:rPr>
          <w:lang w:eastAsia="pt-BR"/>
        </w:rPr>
        <w:t>AgInt</w:t>
      </w:r>
      <w:proofErr w:type="spellEnd"/>
      <w:r w:rsidRPr="00D57A0C">
        <w:rPr>
          <w:lang w:eastAsia="pt-BR"/>
        </w:rPr>
        <w:t xml:space="preserve">-REsp 1.701.661; Proc. 2017/0255103-3; SP; Terceira Turma; Rel. Min. Ricardo Villas Boas </w:t>
      </w:r>
      <w:proofErr w:type="spellStart"/>
      <w:r w:rsidRPr="00D57A0C">
        <w:rPr>
          <w:lang w:eastAsia="pt-BR"/>
        </w:rPr>
        <w:t>Cueva</w:t>
      </w:r>
      <w:proofErr w:type="spellEnd"/>
      <w:r w:rsidRPr="00D57A0C">
        <w:rPr>
          <w:lang w:eastAsia="pt-BR"/>
        </w:rPr>
        <w:t xml:space="preserve">; </w:t>
      </w:r>
      <w:proofErr w:type="spellStart"/>
      <w:r w:rsidRPr="00D57A0C">
        <w:rPr>
          <w:lang w:eastAsia="pt-BR"/>
        </w:rPr>
        <w:t>Julg</w:t>
      </w:r>
      <w:proofErr w:type="spellEnd"/>
      <w:r w:rsidRPr="00D57A0C">
        <w:rPr>
          <w:lang w:eastAsia="pt-BR"/>
        </w:rPr>
        <w:t>. 20/03/2018; DJE 02/04/2018; Pág. 1450)</w:t>
      </w:r>
    </w:p>
    <w:p w:rsidR="00D57A0C" w:rsidRDefault="00D57A0C" w:rsidP="00B84407">
      <w:pPr>
        <w:rPr>
          <w:lang w:eastAsia="pt-BR"/>
        </w:rPr>
      </w:pPr>
    </w:p>
    <w:p w:rsidR="00273D7A" w:rsidRPr="00273D7A" w:rsidRDefault="00D57A0C" w:rsidP="00273D7A">
      <w:pPr>
        <w:pBdr>
          <w:left w:val="single" w:sz="4" w:space="4" w:color="auto"/>
        </w:pBdr>
        <w:ind w:left="709"/>
        <w:rPr>
          <w:rFonts w:ascii="Calibri" w:hAnsi="Calibri"/>
          <w:b/>
          <w:sz w:val="26"/>
          <w:lang w:eastAsia="pt-BR"/>
        </w:rPr>
      </w:pPr>
      <w:r w:rsidRPr="00273D7A">
        <w:rPr>
          <w:rFonts w:ascii="Calibri" w:hAnsi="Calibri"/>
          <w:b/>
          <w:sz w:val="26"/>
          <w:lang w:eastAsia="pt-BR"/>
        </w:rPr>
        <w:t xml:space="preserve">AGRAVO INTERNO NO RECURSO ESPECIAL. PROCESSUAL CIVIL. AÇÃO DE OBRIGAÇÃO DE FAZER. </w:t>
      </w:r>
    </w:p>
    <w:p w:rsidR="00D57A0C" w:rsidRPr="00273D7A" w:rsidRDefault="00D57A0C" w:rsidP="00273D7A">
      <w:pPr>
        <w:pBdr>
          <w:left w:val="single" w:sz="4" w:space="4" w:color="auto"/>
        </w:pBdr>
        <w:ind w:left="709"/>
        <w:rPr>
          <w:rFonts w:ascii="Calibri" w:hAnsi="Calibri"/>
          <w:sz w:val="26"/>
          <w:lang w:eastAsia="pt-BR"/>
        </w:rPr>
      </w:pPr>
      <w:r w:rsidRPr="00273D7A">
        <w:rPr>
          <w:rFonts w:ascii="Calibri" w:hAnsi="Calibri"/>
          <w:sz w:val="26"/>
          <w:lang w:eastAsia="pt-BR"/>
        </w:rPr>
        <w:t xml:space="preserve">Plano de saúde. Recusa do fornecimento de medicamento. Abusividade. Acórdão recorrido em consonância com o entendimento desta corte superior. Súmula nº 83/STJ. Ausência de fundamentos que justifiquem a alteração da decisão recorrida. Agravo interno desprovido. (STJ; </w:t>
      </w:r>
      <w:proofErr w:type="spellStart"/>
      <w:r w:rsidRPr="00273D7A">
        <w:rPr>
          <w:rFonts w:ascii="Calibri" w:hAnsi="Calibri"/>
          <w:sz w:val="26"/>
          <w:lang w:eastAsia="pt-BR"/>
        </w:rPr>
        <w:t>AgInt</w:t>
      </w:r>
      <w:proofErr w:type="spellEnd"/>
      <w:r w:rsidRPr="00273D7A">
        <w:rPr>
          <w:rFonts w:ascii="Calibri" w:hAnsi="Calibri"/>
          <w:sz w:val="26"/>
          <w:lang w:eastAsia="pt-BR"/>
        </w:rPr>
        <w:t xml:space="preserve">-REsp 1.680.208; Proc. 2017/0141130-0; CE; Terceira Turma; Rel. Min. Paulo de Tarso Sanseverino; </w:t>
      </w:r>
      <w:proofErr w:type="spellStart"/>
      <w:r w:rsidRPr="00273D7A">
        <w:rPr>
          <w:rFonts w:ascii="Calibri" w:hAnsi="Calibri"/>
          <w:sz w:val="26"/>
          <w:lang w:eastAsia="pt-BR"/>
        </w:rPr>
        <w:t>Julg</w:t>
      </w:r>
      <w:proofErr w:type="spellEnd"/>
      <w:r w:rsidRPr="00273D7A">
        <w:rPr>
          <w:rFonts w:ascii="Calibri" w:hAnsi="Calibri"/>
          <w:sz w:val="26"/>
          <w:lang w:eastAsia="pt-BR"/>
        </w:rPr>
        <w:t>. 27/02/2018; DJE 13/03/2018; Pág. 2149)</w:t>
      </w:r>
    </w:p>
    <w:p w:rsidR="00B84407" w:rsidRDefault="00B84407" w:rsidP="00B84407">
      <w:pPr>
        <w:rPr>
          <w:lang w:eastAsia="pt-BR"/>
        </w:rPr>
      </w:pPr>
      <w:r>
        <w:rPr>
          <w:lang w:eastAsia="pt-BR"/>
        </w:rPr>
        <w:tab/>
      </w:r>
      <w:bookmarkEnd w:id="0"/>
    </w:p>
    <w:p w:rsidR="00273D7A" w:rsidRDefault="00B84407" w:rsidP="00B84407">
      <w:pPr>
        <w:rPr>
          <w:lang w:eastAsia="pt-BR"/>
        </w:rPr>
      </w:pPr>
      <w:r>
        <w:rPr>
          <w:lang w:eastAsia="pt-BR"/>
        </w:rPr>
        <w:t xml:space="preserve"> </w:t>
      </w:r>
      <w:r>
        <w:rPr>
          <w:lang w:eastAsia="pt-BR"/>
        </w:rPr>
        <w:tab/>
        <w:t xml:space="preserve">No tocante ao </w:t>
      </w:r>
      <w:r w:rsidRPr="007C106A">
        <w:rPr>
          <w:b/>
          <w:lang w:eastAsia="pt-BR"/>
        </w:rPr>
        <w:t>dever de fornecimento de medicamentos prescritos por médico credenciado</w:t>
      </w:r>
      <w:r>
        <w:rPr>
          <w:lang w:eastAsia="pt-BR"/>
        </w:rPr>
        <w:t>, de igual forma os Tribunais têm adotado o mesmo entendimento:</w:t>
      </w:r>
    </w:p>
    <w:p w:rsidR="00C72B30" w:rsidRPr="00C72B30" w:rsidRDefault="00273D7A" w:rsidP="00C72B30">
      <w:pPr>
        <w:pStyle w:val="Jurisprudncia"/>
        <w:rPr>
          <w:b/>
          <w:lang w:eastAsia="pt-BR"/>
        </w:rPr>
      </w:pPr>
      <w:bookmarkStart w:id="1" w:name="_Hlk510613484"/>
      <w:r w:rsidRPr="00C72B30">
        <w:rPr>
          <w:b/>
          <w:lang w:eastAsia="pt-BR"/>
        </w:rPr>
        <w:t xml:space="preserve">AGRAVO DE INSTRUMENTO. </w:t>
      </w:r>
    </w:p>
    <w:p w:rsidR="00273D7A" w:rsidRDefault="00273D7A" w:rsidP="00C72B30">
      <w:pPr>
        <w:pStyle w:val="Jurisprudncia"/>
        <w:rPr>
          <w:lang w:eastAsia="pt-BR"/>
        </w:rPr>
      </w:pPr>
      <w:r w:rsidRPr="00273D7A">
        <w:rPr>
          <w:lang w:eastAsia="pt-BR"/>
        </w:rPr>
        <w:t xml:space="preserve">Tutela Antecipada Antecedente. Plano de Saúde. Insurgência da apelante quanto ao prazo de 72 horas. Para que fornecesse à apelada, o medicamento </w:t>
      </w:r>
      <w:proofErr w:type="spellStart"/>
      <w:r w:rsidRPr="00273D7A">
        <w:rPr>
          <w:lang w:eastAsia="pt-BR"/>
        </w:rPr>
        <w:t>Giotrif</w:t>
      </w:r>
      <w:proofErr w:type="spellEnd"/>
      <w:r w:rsidRPr="00273D7A">
        <w:rPr>
          <w:lang w:eastAsia="pt-BR"/>
        </w:rPr>
        <w:t xml:space="preserve"> 40 MG, para tratamento de neoplasia de pulmão (câncer). Alegação de prazo exíguo. Não constatação. Medida se justifica ante a necessidade de tratamento de doença grave, e pela facilidade do fornecimento do medicamento, já que a apelante não alegou qualquer razão que dificultaria o fornecimento. Presentes os requisitos do art. 300 do </w:t>
      </w:r>
      <w:r w:rsidR="00C72B30">
        <w:rPr>
          <w:lang w:eastAsia="pt-BR"/>
        </w:rPr>
        <w:t xml:space="preserve">novo </w:t>
      </w:r>
      <w:r w:rsidRPr="00273D7A">
        <w:rPr>
          <w:lang w:eastAsia="pt-BR"/>
        </w:rPr>
        <w:t xml:space="preserve">CPC. Probabilidade do direito. E o perigo de dano, ou o risco ao resultado útil do processo. Antecipação da tutela mantida. Agravo improvido. (TJSP; AI 2235130-43.2017.8.26.0000; Ac. 11298886; São Paulo; Segunda Câmara de Direito Privado; Relª Desª </w:t>
      </w:r>
      <w:proofErr w:type="spellStart"/>
      <w:r w:rsidRPr="00273D7A">
        <w:rPr>
          <w:lang w:eastAsia="pt-BR"/>
        </w:rPr>
        <w:t>Hertha</w:t>
      </w:r>
      <w:proofErr w:type="spellEnd"/>
      <w:r w:rsidRPr="00273D7A">
        <w:rPr>
          <w:lang w:eastAsia="pt-BR"/>
        </w:rPr>
        <w:t xml:space="preserve"> Helena de Oliveira; </w:t>
      </w:r>
      <w:proofErr w:type="spellStart"/>
      <w:r w:rsidRPr="00273D7A">
        <w:rPr>
          <w:lang w:eastAsia="pt-BR"/>
        </w:rPr>
        <w:t>Julg</w:t>
      </w:r>
      <w:proofErr w:type="spellEnd"/>
      <w:r w:rsidRPr="00273D7A">
        <w:rPr>
          <w:lang w:eastAsia="pt-BR"/>
        </w:rPr>
        <w:t>. 23/03/2018; DJESP 02/04/2018; Pág. 1998)</w:t>
      </w:r>
    </w:p>
    <w:p w:rsidR="00273D7A" w:rsidRDefault="00273D7A" w:rsidP="00B84407">
      <w:pPr>
        <w:rPr>
          <w:lang w:eastAsia="pt-BR"/>
        </w:rPr>
      </w:pPr>
    </w:p>
    <w:p w:rsidR="00273D7A" w:rsidRDefault="00273D7A" w:rsidP="00C72B30">
      <w:pPr>
        <w:pStyle w:val="Jurisprudncia"/>
        <w:rPr>
          <w:lang w:eastAsia="pt-BR"/>
        </w:rPr>
      </w:pPr>
      <w:r w:rsidRPr="00C72B30">
        <w:rPr>
          <w:b/>
          <w:lang w:eastAsia="pt-BR"/>
        </w:rPr>
        <w:t xml:space="preserve">AGRAVO DE INSTRUMENTO. PLANO DE SAÚDE. OBRIGAÇÃO DE FAZER. </w:t>
      </w:r>
      <w:r w:rsidRPr="00273D7A">
        <w:rPr>
          <w:lang w:eastAsia="pt-BR"/>
        </w:rPr>
        <w:t xml:space="preserve">Negativa da agravante em fornecer o medicamento </w:t>
      </w:r>
      <w:proofErr w:type="spellStart"/>
      <w:r w:rsidRPr="00273D7A">
        <w:rPr>
          <w:lang w:eastAsia="pt-BR"/>
        </w:rPr>
        <w:t>tragrisso</w:t>
      </w:r>
      <w:proofErr w:type="spellEnd"/>
      <w:r w:rsidRPr="00273D7A">
        <w:rPr>
          <w:lang w:eastAsia="pt-BR"/>
        </w:rPr>
        <w:t xml:space="preserve"> (</w:t>
      </w:r>
      <w:proofErr w:type="spellStart"/>
      <w:r w:rsidRPr="00273D7A">
        <w:rPr>
          <w:lang w:eastAsia="pt-BR"/>
        </w:rPr>
        <w:t>osimertinibe</w:t>
      </w:r>
      <w:proofErr w:type="spellEnd"/>
      <w:r w:rsidRPr="00273D7A">
        <w:rPr>
          <w:lang w:eastAsia="pt-BR"/>
        </w:rPr>
        <w:t xml:space="preserve">) 80 MG/dia, uso contínuo ao agravado, sob alegação de não existir urgência em tal fornecimento e pelo fato de não estar obrigada a custear despesas que não estejam dentro do limite contratual. Inadmissibilidade. Presença dos requisitos do art. 300 do </w:t>
      </w:r>
      <w:r w:rsidR="00C72B30">
        <w:rPr>
          <w:lang w:eastAsia="pt-BR"/>
        </w:rPr>
        <w:t xml:space="preserve">novo </w:t>
      </w:r>
      <w:r w:rsidRPr="00273D7A">
        <w:rPr>
          <w:lang w:eastAsia="pt-BR"/>
        </w:rPr>
        <w:t xml:space="preserve">CPC. Escolha do tratamento que cabe ao médico assistente e não à seguradora. Inteligência das Súmulas nº 95 e 102 deste e. TJSP. Prazo concedido para o cumprimento da liminar. Cabimento. Prazo imposto pela primeira instância que se mostra exíguo, devendo ser dilatado. Recurso provido em parte. (TJSP; AI 2240762-50.2017.8.26.0000; Ac. 11298885; São Paulo; Segunda Câmara de Direito Privado; Relª Desª </w:t>
      </w:r>
      <w:proofErr w:type="spellStart"/>
      <w:r w:rsidRPr="00273D7A">
        <w:rPr>
          <w:lang w:eastAsia="pt-BR"/>
        </w:rPr>
        <w:t>Hertha</w:t>
      </w:r>
      <w:proofErr w:type="spellEnd"/>
      <w:r w:rsidRPr="00273D7A">
        <w:rPr>
          <w:lang w:eastAsia="pt-BR"/>
        </w:rPr>
        <w:t xml:space="preserve"> Helena de Oliveira; </w:t>
      </w:r>
      <w:proofErr w:type="spellStart"/>
      <w:r w:rsidRPr="00273D7A">
        <w:rPr>
          <w:lang w:eastAsia="pt-BR"/>
        </w:rPr>
        <w:t>Julg</w:t>
      </w:r>
      <w:proofErr w:type="spellEnd"/>
      <w:r w:rsidRPr="00273D7A">
        <w:rPr>
          <w:lang w:eastAsia="pt-BR"/>
        </w:rPr>
        <w:t>. 23/03/2018; DJESP 02/04/2018; Pág. 1999)</w:t>
      </w:r>
    </w:p>
    <w:p w:rsidR="00757CC8" w:rsidRDefault="00757CC8" w:rsidP="00273D7A">
      <w:pPr>
        <w:rPr>
          <w:lang w:eastAsia="pt-BR"/>
        </w:rPr>
      </w:pPr>
    </w:p>
    <w:p w:rsidR="00C72B30" w:rsidRPr="00C72B30" w:rsidRDefault="00273D7A" w:rsidP="00757CC8">
      <w:pPr>
        <w:pStyle w:val="Jurisprudncia"/>
        <w:rPr>
          <w:b/>
          <w:lang w:eastAsia="pt-BR"/>
        </w:rPr>
      </w:pPr>
      <w:r w:rsidRPr="00C72B30">
        <w:rPr>
          <w:b/>
          <w:lang w:eastAsia="pt-BR"/>
        </w:rPr>
        <w:t xml:space="preserve">AGRAVO INTERNO EM AGRAVO DE INSTRUMENTO. PLANO DE SAÚDE. MENOR PORTADORA DE DOENÇA RARA, CRÔNICA E DEGENERATIVA. ATROFIA MUSCULAR ESPINHAL (AME). NECESSIDADE DO USO DO MEDICAMENTO SPINRAZA CONFORME LAUDOS MÉDICOS ANEXADOS À PETIÇÃO INICIAL. ÚNICA OPÇÃO TERAPÊUTICA. PREPONDERÂNCIA DO DIREITO À VIDA E À SAÚDE. PRESENÇA DOS REQUISITOS PREVISTOS NO ART. 300 DO CPC. RISCO DE DESEQUILÍBRIO ECONÔMICO-FINANCEIRO DA OPERADORA DE PLANO DE SAÚDE. APROFUNDAMENTO COGNITIVO INCOMPATÍVEL COM A VIA ESTREITA DO AGRAVO DE INSTRUMENTO. </w:t>
      </w:r>
    </w:p>
    <w:p w:rsidR="00273D7A" w:rsidRDefault="00273D7A" w:rsidP="00757CC8">
      <w:pPr>
        <w:pStyle w:val="Jurisprudncia"/>
        <w:rPr>
          <w:lang w:eastAsia="pt-BR"/>
        </w:rPr>
      </w:pPr>
      <w:r>
        <w:rPr>
          <w:lang w:eastAsia="pt-BR"/>
        </w:rPr>
        <w:t xml:space="preserve">Com relação à probabilidade do direito material protegido registra-se, como bem reconhece a agravante em sua minuta recursal, que o contrato firmado entre as partes prevê atendimento à doença apresentada pela menor agravada. Doença grave, rara, crônica e degenerativa listada na Classificação Estatística Internacional de Doenças e problemas Relacionas com a Saúde, da OMS, conforme disposição expressa do caput do art. 10 da Lei nº 9.656/98. No tocante ao tratamento adequado à paciente, o art. 35-F da Lei nº 9.656/98 prevê que a assistência à saúde "compreende todas as ações necessárias à prevenção da doença e à recuperação, manutenção e reabilitação da saúde". A jurisprudência do Colendo STJ e dos Tribunais pátrios consolidou-se no sentido de que " o plano de saúde pode estabelecer as doenças que terão cobertura, mas não o tipo de terapêutica indicada por profissional habilitado na busca da cura e que é abusiva a cláusula contratual que exclui tratamento, ou procedimento imprescindível, prescrito para garantir a saúde ou a vida do beneficiário. (AGRG no RESP 1547168/SP, Rel. Ministro MOURA Ribeiro, TERCEIRA TURMA, julgado em 26/04/2016, </w:t>
      </w:r>
      <w:proofErr w:type="spellStart"/>
      <w:r>
        <w:rPr>
          <w:lang w:eastAsia="pt-BR"/>
        </w:rPr>
        <w:t>DJe</w:t>
      </w:r>
      <w:proofErr w:type="spellEnd"/>
      <w:r>
        <w:rPr>
          <w:lang w:eastAsia="pt-BR"/>
        </w:rPr>
        <w:t xml:space="preserve"> 03/05/2016) Precedentes deste Tribunal. Quanto ao periculum in mora, embora a agravante sustente que não há risco de morte para a paciente e que nem todos os portadores de AME tem indicação para uso do medicamento, conforme pesquisas relacionadas ao assunto, sendo necessária uma perícia para avaliar a real necessidade de submissão ao tratamento pleiteado, além de se tratar de doença crônica, não albergada pela obrigatoriedade de cobertura nos termos do Art. 35-C, I da Lei nº 9.656/98, o conteúdo dos autos demonstra a gravidade do quadro de saúde da menor, conforme os relatórios médicos anexos à ação de origem, assinados por profissionais que conhecem o histórico e a evolução da doença no caso concreto. Referidos relatórios esclarecem de maneira satisfatória, em que pese a sumariedade cognitiva própria da decisão agravada, a necessidade do uso do medicamento </w:t>
      </w:r>
      <w:proofErr w:type="spellStart"/>
      <w:r>
        <w:rPr>
          <w:lang w:eastAsia="pt-BR"/>
        </w:rPr>
        <w:t>Spinraza</w:t>
      </w:r>
      <w:proofErr w:type="spellEnd"/>
      <w:r>
        <w:rPr>
          <w:lang w:eastAsia="pt-BR"/>
        </w:rPr>
        <w:t xml:space="preserve"> com o objetivo de "melhorar a função </w:t>
      </w:r>
      <w:proofErr w:type="spellStart"/>
      <w:r>
        <w:rPr>
          <w:lang w:eastAsia="pt-BR"/>
        </w:rPr>
        <w:t>neuro-muscular</w:t>
      </w:r>
      <w:proofErr w:type="spellEnd"/>
      <w:r>
        <w:rPr>
          <w:lang w:eastAsia="pt-BR"/>
        </w:rPr>
        <w:t xml:space="preserve">, atenuar ou interromper a inexorável progressão da doença, aumentar a sobrevida, reduzir a necessidade de internações hospitalares e em UTI e melhorar a qualidade de vida da referida paciente", fls. 31. Gize-se que a documentação apresentada pela Agravante após o manejo do presente recurso quanto à ausência de eficácia do tratamento em apreço para a autora, não tem o condão de infirmar a convicção plasmada no pronunciamento ora atacado. Aliás, conforme esposado no decisum, o medicamento SPINRAZA foi reconhecido e aprovado pela ANVISA, sem restrições, como única opção terapêutica para portadores de Atrofia Muscular Espinhal, com observância dos parâmetros de segurança, qualidade e eficácia. Na hipótese, a recorrente trouxe aos autos o Relatório/Parecer de </w:t>
      </w:r>
      <w:proofErr w:type="spellStart"/>
      <w:r>
        <w:rPr>
          <w:lang w:eastAsia="pt-BR"/>
        </w:rPr>
        <w:t>fls</w:t>
      </w:r>
      <w:proofErr w:type="spellEnd"/>
      <w:r>
        <w:rPr>
          <w:lang w:eastAsia="pt-BR"/>
        </w:rPr>
        <w:t xml:space="preserve"> 48/59, referente aos impactos da utilização do medicamento </w:t>
      </w:r>
      <w:proofErr w:type="spellStart"/>
      <w:r>
        <w:rPr>
          <w:lang w:eastAsia="pt-BR"/>
        </w:rPr>
        <w:t>Spinraza</w:t>
      </w:r>
      <w:proofErr w:type="spellEnd"/>
      <w:r>
        <w:rPr>
          <w:lang w:eastAsia="pt-BR"/>
        </w:rPr>
        <w:t xml:space="preserve"> nos resultados na Unimed Fortaleza, à guisa de demonstração do desequilíbrio financeiro patrimonial decorrente da tutela ora adversada. Data venia, as premissas utilizadas no referido documento mostram-se equivocadas, uma vez que os cálculos ali expostos foram realizados levando-se em consideração o custeio do medicamento em evidência para 08(oito) pacientes, o que não é o caso. Ademais, a análise sobre o risco de prejuízo aos demais beneficiários, bem como o eventual comprometimento das atividades da Cooperativa demandaria aprofundamento cognitivo incompatível com a via estreita do Agravo Interno e do próprio instrumental. O caso envolve uma criança de apenas 5(cinco) anos de idade, com frágil estado de saúde, situação excepcional que recomenda a confirmação da tutela de urgência para o fornecimento do medicamento necessário à manutenção do bem maior, consubstanciado na própria vida da autora. Tendo em vista que a hipótese em julgamento trata de doença rara, crônica e progressiva que ataca o sistema nervoso até o ponto de a pessoa não conseguir se mover ou respirar, os valores vida e existência digna devem prevalecer sobre o interesse patrimonial e econômico da agravante. AGRAVO INTERNO CONHECIDO E JULGADO IMPROCEDENTE. (TJCE; AG 0627797-64.2017.8.06.0000/50000; Segunda Câmara de Direito Privado; Rel. Des. Francisco Gomes de Moura; </w:t>
      </w:r>
      <w:proofErr w:type="spellStart"/>
      <w:r>
        <w:rPr>
          <w:lang w:eastAsia="pt-BR"/>
        </w:rPr>
        <w:t>Julg</w:t>
      </w:r>
      <w:proofErr w:type="spellEnd"/>
      <w:r>
        <w:rPr>
          <w:lang w:eastAsia="pt-BR"/>
        </w:rPr>
        <w:t>. 21/03/2018; DJCE 28/03/2018; Pág. 92)</w:t>
      </w:r>
    </w:p>
    <w:p w:rsidR="00273D7A" w:rsidRDefault="00273D7A" w:rsidP="00273D7A">
      <w:pPr>
        <w:rPr>
          <w:lang w:eastAsia="pt-BR"/>
        </w:rPr>
      </w:pPr>
      <w:r>
        <w:rPr>
          <w:lang w:eastAsia="pt-BR"/>
        </w:rPr>
        <w:tab/>
      </w:r>
    </w:p>
    <w:p w:rsidR="00757CC8" w:rsidRPr="00757CC8" w:rsidRDefault="00273D7A" w:rsidP="00757CC8">
      <w:pPr>
        <w:pStyle w:val="Jurisprudncia"/>
        <w:rPr>
          <w:b/>
          <w:lang w:eastAsia="pt-BR"/>
        </w:rPr>
      </w:pPr>
      <w:r w:rsidRPr="00757CC8">
        <w:rPr>
          <w:b/>
          <w:lang w:eastAsia="pt-BR"/>
        </w:rPr>
        <w:t xml:space="preserve">CIVIL E PROCESSUAL CIVIL. AGRAVO DE INSTRUMENTO. AÇÃO DE OBRIGAÇÃO DE FAZER. TRATAMENTO DE URGÊNCIA. COMPROVAÇÃO DA NECESSIDADE POR MEIO DE LAUDOS MÉDICOS. COBERTURA POR MÉDICO OU ESTABELECIMENTO HOSPITALAR NÃO CREDENCIADO. RECURSO DESPROVIDO. </w:t>
      </w:r>
    </w:p>
    <w:p w:rsidR="00273D7A" w:rsidRDefault="00273D7A" w:rsidP="00757CC8">
      <w:pPr>
        <w:pStyle w:val="Jurisprudncia"/>
        <w:rPr>
          <w:lang w:eastAsia="pt-BR"/>
        </w:rPr>
      </w:pPr>
      <w:r w:rsidRPr="00273D7A">
        <w:rPr>
          <w:lang w:eastAsia="pt-BR"/>
        </w:rPr>
        <w:t xml:space="preserve">1) Não procede a alegação de que, na condição de mera operadora de saúde, não realiza tratamentos ou encaminhamentos a profissionais médicos, porquanto a interpretação do contrato deva ser mais favorável ao usuário segundo a norma consumerista, isto é, de modo a conferir proteção a parte hipossuficiente, notadamente em caso de tratamento de urgência. Precedente. 2) Uma vez produzidos diversos laudos de profissionais diferentes, informando que o tratamento medicamentoso fora ineficaz e se constatando a premente necessidade de fornecimento de tratamento mais severo e de procedimento cirúrgico, revela-se necessária a autorização na forma requerida. 3) Segundo a inteligência do inciso VI do art. 12 da Lei nº 9.656/98, o consumidor faz jus a ser atendido ou operado por médico ou em estabelecimento hospitalar não credenciados se, na rede credenciada ao plano de saúde contratado, não houver disponibilidade de profissionais habilitados à realização do respectivo tratamento clínico ou cirúrgico. 4) Recurso desprovido. (TJES; AI 0027926-89.2017.8.08.0024; Segunda Câmara Cível; Rel. Des. José Paulo Calmon Nogueira da Gama; </w:t>
      </w:r>
      <w:proofErr w:type="spellStart"/>
      <w:r w:rsidRPr="00273D7A">
        <w:rPr>
          <w:lang w:eastAsia="pt-BR"/>
        </w:rPr>
        <w:t>Julg</w:t>
      </w:r>
      <w:proofErr w:type="spellEnd"/>
      <w:r w:rsidRPr="00273D7A">
        <w:rPr>
          <w:lang w:eastAsia="pt-BR"/>
        </w:rPr>
        <w:t>. 20/03/2018; DJES 28/03/2018)</w:t>
      </w:r>
    </w:p>
    <w:p w:rsidR="00273D7A" w:rsidRDefault="00273D7A" w:rsidP="00273D7A">
      <w:pPr>
        <w:rPr>
          <w:lang w:eastAsia="pt-BR"/>
        </w:rPr>
      </w:pPr>
    </w:p>
    <w:p w:rsidR="00757CC8" w:rsidRPr="00757CC8" w:rsidRDefault="00273D7A" w:rsidP="00757CC8">
      <w:pPr>
        <w:pStyle w:val="Jurisprudncia"/>
        <w:rPr>
          <w:b/>
          <w:lang w:eastAsia="pt-BR"/>
        </w:rPr>
      </w:pPr>
      <w:r w:rsidRPr="00757CC8">
        <w:rPr>
          <w:b/>
          <w:lang w:eastAsia="pt-BR"/>
        </w:rPr>
        <w:t xml:space="preserve">AGRAVO DE INSTRUMENTO. AÇÃO DE OBRIGAÇÃO DE FAZER C/C INDENIZAÇÃO POR DANOS MORAIS. PLANO DE SAÚDE. DECISÃO AGRAVADA QUE DEFERIU TUTELA DE URGÊNCIA, A FIM DE COMPELIR A OPERADORA A CUSTEAR OS MEDICAMENTOS SOFOSBUVIR 400MG E DACLATASVIR 600MG. PACIENTE PORTADORA DE HEPATITE C. COBERTURA CONTRATUAL DA ENFERMIDADE. RECUSA À DISPONIBILIZAÇÃO DO TRATAMENTO QUE NÃO SE JUSTIFICA. JURISPRUDÊNCIA DO STJ. PROBABILIDADE DO DIREITO E PERIGO DE DANO. PREENCHIMENTO DOS REQUISITOS CONSTANTES NO ART. 300 DO CPC. RECURSO CONHECIDO E DESPROVIDO. </w:t>
      </w:r>
    </w:p>
    <w:p w:rsidR="00273D7A" w:rsidRDefault="00273D7A" w:rsidP="00757CC8">
      <w:pPr>
        <w:pStyle w:val="Jurisprudncia"/>
        <w:rPr>
          <w:lang w:eastAsia="pt-BR"/>
        </w:rPr>
      </w:pPr>
      <w:r w:rsidRPr="00273D7A">
        <w:rPr>
          <w:lang w:eastAsia="pt-BR"/>
        </w:rPr>
        <w:t xml:space="preserve">Quando houver previsão contratual de cobertura da doença e respectiva prescrição médica do meio para o restabelecimento da saúde, é dever da operadora de plano de saúde oferecer o tratamento indispensável ao usuário. Jurisprudência do STJ. No caso em testilha, o perigo de dano é evidente, pois a Recorrida se encontra acometida de Hepatite C, bem como resta configurada a probabilidade do direito, uma vez que o contrato garante a cobertura de tratamento para a enfermidade em questão, sendo indevida a recusa de fornecimento do medicamento prescrito por profissional habilitado, que certamente analisou o caso da paciente e decidiu pela droga mais adequada. (TJSE; AI 201700732741; Ac. 6036/2018; Primeira Câmara Cível; Rel. Des. Osório de </w:t>
      </w:r>
      <w:proofErr w:type="spellStart"/>
      <w:r w:rsidRPr="00273D7A">
        <w:rPr>
          <w:lang w:eastAsia="pt-BR"/>
        </w:rPr>
        <w:t>Araujo</w:t>
      </w:r>
      <w:proofErr w:type="spellEnd"/>
      <w:r w:rsidRPr="00273D7A">
        <w:rPr>
          <w:lang w:eastAsia="pt-BR"/>
        </w:rPr>
        <w:t xml:space="preserve"> Ramos Filho; </w:t>
      </w:r>
      <w:proofErr w:type="spellStart"/>
      <w:r w:rsidRPr="00273D7A">
        <w:rPr>
          <w:lang w:eastAsia="pt-BR"/>
        </w:rPr>
        <w:t>Julg</w:t>
      </w:r>
      <w:proofErr w:type="spellEnd"/>
      <w:r w:rsidRPr="00273D7A">
        <w:rPr>
          <w:lang w:eastAsia="pt-BR"/>
        </w:rPr>
        <w:t>. 26/03/2018; DJSE 28/03/2018)</w:t>
      </w:r>
    </w:p>
    <w:p w:rsidR="00273D7A" w:rsidRDefault="00273D7A" w:rsidP="00273D7A">
      <w:pPr>
        <w:rPr>
          <w:lang w:eastAsia="pt-BR"/>
        </w:rPr>
      </w:pPr>
    </w:p>
    <w:p w:rsidR="00273D7A" w:rsidRDefault="00273D7A" w:rsidP="00757CC8">
      <w:pPr>
        <w:pStyle w:val="Jurisprudncia"/>
        <w:rPr>
          <w:lang w:eastAsia="pt-BR"/>
        </w:rPr>
      </w:pPr>
      <w:r w:rsidRPr="00273D7A">
        <w:rPr>
          <w:lang w:eastAsia="pt-BR"/>
        </w:rPr>
        <w:t xml:space="preserve">AGRAVO DE INSTRUMENTO. PLANO DE SAÚDE. TUTELA ANTECIPADA. Fornecimento do medicamento </w:t>
      </w:r>
      <w:proofErr w:type="spellStart"/>
      <w:r w:rsidRPr="00273D7A">
        <w:rPr>
          <w:lang w:eastAsia="pt-BR"/>
        </w:rPr>
        <w:t>kiovig</w:t>
      </w:r>
      <w:proofErr w:type="spellEnd"/>
      <w:r w:rsidRPr="00273D7A">
        <w:rPr>
          <w:lang w:eastAsia="pt-BR"/>
        </w:rPr>
        <w:t>, imunoglobulina ev. negativa de fornecimento por se tratar de medicação de caráter experimental. indicação off-</w:t>
      </w:r>
      <w:proofErr w:type="spellStart"/>
      <w:r w:rsidRPr="00273D7A">
        <w:rPr>
          <w:lang w:eastAsia="pt-BR"/>
        </w:rPr>
        <w:t>label</w:t>
      </w:r>
      <w:proofErr w:type="spellEnd"/>
      <w:r w:rsidRPr="00273D7A">
        <w:rPr>
          <w:lang w:eastAsia="pt-BR"/>
        </w:rPr>
        <w:t xml:space="preserve">. Alegação de não obrigatoriedade de fornecimento de medicação. disposição abusiva por vulnerar a boa-fé e a própria finalidade da avença. precedentes do superior tribunal de justiça e desta corte. inteligência do art. 300 </w:t>
      </w:r>
      <w:r w:rsidR="00757CC8">
        <w:rPr>
          <w:lang w:eastAsia="pt-BR"/>
        </w:rPr>
        <w:t xml:space="preserve">novo </w:t>
      </w:r>
      <w:r w:rsidRPr="00273D7A">
        <w:rPr>
          <w:lang w:eastAsia="pt-BR"/>
        </w:rPr>
        <w:t xml:space="preserve">CPC. presença dos requisitos autorizadores. Verossimilhança das alegações e risco de dano irreparável ou de difícil e incerta reparação. Efeitos nocivos decorrentes do indeferimento. Primazia ao direito à saúde. tutela antecipada confirmada. agravo desprovido. (TJPR; Ag </w:t>
      </w:r>
      <w:proofErr w:type="spellStart"/>
      <w:r w:rsidRPr="00273D7A">
        <w:rPr>
          <w:lang w:eastAsia="pt-BR"/>
        </w:rPr>
        <w:t>Instr</w:t>
      </w:r>
      <w:proofErr w:type="spellEnd"/>
      <w:r w:rsidRPr="00273D7A">
        <w:rPr>
          <w:lang w:eastAsia="pt-BR"/>
        </w:rPr>
        <w:t xml:space="preserve"> 1637461-3; Curitiba; Décima Câmara Cível; Relª Desª Ângela </w:t>
      </w:r>
      <w:proofErr w:type="spellStart"/>
      <w:r w:rsidRPr="00273D7A">
        <w:rPr>
          <w:lang w:eastAsia="pt-BR"/>
        </w:rPr>
        <w:t>Khury</w:t>
      </w:r>
      <w:proofErr w:type="spellEnd"/>
      <w:r w:rsidRPr="00273D7A">
        <w:rPr>
          <w:lang w:eastAsia="pt-BR"/>
        </w:rPr>
        <w:t xml:space="preserve"> Munhoz da Rocha; </w:t>
      </w:r>
      <w:proofErr w:type="spellStart"/>
      <w:r w:rsidRPr="00273D7A">
        <w:rPr>
          <w:lang w:eastAsia="pt-BR"/>
        </w:rPr>
        <w:t>Julg</w:t>
      </w:r>
      <w:proofErr w:type="spellEnd"/>
      <w:r w:rsidRPr="00273D7A">
        <w:rPr>
          <w:lang w:eastAsia="pt-BR"/>
        </w:rPr>
        <w:t>. 22/02/2018; DJPR 27/03/2018; Pág. 112)</w:t>
      </w:r>
    </w:p>
    <w:bookmarkEnd w:id="1"/>
    <w:p w:rsidR="007646BF" w:rsidRDefault="007646BF" w:rsidP="007646BF">
      <w:pPr>
        <w:spacing w:after="0"/>
        <w:rPr>
          <w:color w:val="000000"/>
          <w:szCs w:val="28"/>
        </w:rPr>
      </w:pPr>
    </w:p>
    <w:p w:rsidR="00273D7A" w:rsidRPr="007646BF" w:rsidRDefault="00273D7A" w:rsidP="007646BF">
      <w:pPr>
        <w:spacing w:after="0"/>
        <w:rPr>
          <w:color w:val="000000"/>
          <w:szCs w:val="28"/>
        </w:rPr>
      </w:pPr>
    </w:p>
    <w:p w:rsidR="007646BF" w:rsidRPr="007646BF" w:rsidRDefault="007646BF" w:rsidP="005E50BE">
      <w:pPr>
        <w:pBdr>
          <w:top w:val="single" w:sz="4" w:space="1" w:color="auto"/>
          <w:left w:val="single" w:sz="4" w:space="4" w:color="auto"/>
          <w:bottom w:val="single" w:sz="4" w:space="1" w:color="auto"/>
          <w:right w:val="single" w:sz="4" w:space="4" w:color="auto"/>
        </w:pBdr>
        <w:shd w:val="clear" w:color="auto" w:fill="808080"/>
        <w:spacing w:after="0" w:line="276" w:lineRule="auto"/>
        <w:ind w:right="-1"/>
        <w:jc w:val="center"/>
        <w:rPr>
          <w:rFonts w:ascii="Arial Rounded MT Bold" w:eastAsia="Calibri" w:hAnsi="Arial Rounded MT Bold"/>
          <w:b/>
          <w:color w:val="FFFFFF"/>
          <w:sz w:val="24"/>
          <w:szCs w:val="28"/>
          <w:u w:val="words"/>
        </w:rPr>
      </w:pPr>
      <w:r w:rsidRPr="007646BF">
        <w:rPr>
          <w:rFonts w:ascii="Arial Rounded MT Bold" w:eastAsia="Calibri" w:hAnsi="Arial Rounded MT Bold"/>
          <w:b/>
          <w:color w:val="FFFFFF"/>
          <w:sz w:val="24"/>
          <w:szCs w:val="28"/>
        </w:rPr>
        <w:t>(</w:t>
      </w:r>
      <w:r w:rsidR="003C2588">
        <w:rPr>
          <w:rFonts w:ascii="Arial Rounded MT Bold" w:eastAsia="Calibri" w:hAnsi="Arial Rounded MT Bold"/>
          <w:b/>
          <w:color w:val="FFFFFF"/>
          <w:sz w:val="24"/>
          <w:szCs w:val="28"/>
        </w:rPr>
        <w:t>3</w:t>
      </w:r>
      <w:r w:rsidRPr="007646BF">
        <w:rPr>
          <w:rFonts w:ascii="Arial Rounded MT Bold" w:eastAsia="Calibri" w:hAnsi="Arial Rounded MT Bold"/>
          <w:b/>
          <w:color w:val="FFFFFF"/>
          <w:sz w:val="24"/>
          <w:szCs w:val="28"/>
        </w:rPr>
        <w:t>) – DA NECESSÁRIA TUTELA ANTECIPADA RECURSAL</w:t>
      </w:r>
    </w:p>
    <w:p w:rsidR="007646BF" w:rsidRPr="007646BF" w:rsidRDefault="007646BF" w:rsidP="005E50BE">
      <w:pPr>
        <w:pBdr>
          <w:top w:val="single" w:sz="4" w:space="1" w:color="auto"/>
          <w:left w:val="single" w:sz="4" w:space="4" w:color="auto"/>
          <w:bottom w:val="single" w:sz="4" w:space="1" w:color="auto"/>
          <w:right w:val="single" w:sz="4" w:space="4" w:color="auto"/>
        </w:pBdr>
        <w:shd w:val="clear" w:color="auto" w:fill="808080"/>
        <w:spacing w:after="0" w:line="276" w:lineRule="auto"/>
        <w:ind w:right="-1"/>
        <w:jc w:val="center"/>
        <w:rPr>
          <w:rFonts w:ascii="Arial Rounded MT Bold" w:eastAsia="Calibri" w:hAnsi="Arial Rounded MT Bold"/>
          <w:b/>
          <w:color w:val="FFFFFF"/>
          <w:sz w:val="24"/>
          <w:szCs w:val="28"/>
        </w:rPr>
      </w:pPr>
      <w:r w:rsidRPr="007646BF">
        <w:rPr>
          <w:rFonts w:ascii="Arial Rounded MT Bold" w:eastAsia="Calibri" w:hAnsi="Arial Rounded MT Bold"/>
          <w:b/>
          <w:color w:val="FFFFFF"/>
          <w:sz w:val="24"/>
          <w:szCs w:val="28"/>
        </w:rPr>
        <w:t xml:space="preserve">– PREENCHIMENTO DOS PRESSUPOSTOS </w:t>
      </w:r>
    </w:p>
    <w:p w:rsidR="007646BF" w:rsidRPr="007646BF" w:rsidRDefault="007646BF" w:rsidP="007646BF">
      <w:pPr>
        <w:pBdr>
          <w:top w:val="single" w:sz="4" w:space="1" w:color="auto"/>
          <w:left w:val="single" w:sz="4" w:space="4" w:color="auto"/>
          <w:bottom w:val="single" w:sz="4" w:space="1" w:color="auto"/>
          <w:right w:val="single" w:sz="4" w:space="4" w:color="auto"/>
        </w:pBdr>
        <w:shd w:val="clear" w:color="auto" w:fill="808080"/>
        <w:spacing w:after="100" w:afterAutospacing="1" w:line="276" w:lineRule="auto"/>
        <w:ind w:right="-1"/>
        <w:jc w:val="center"/>
        <w:rPr>
          <w:rFonts w:ascii="Arial Rounded MT Bold" w:eastAsia="Calibri" w:hAnsi="Arial Rounded MT Bold"/>
          <w:b/>
          <w:color w:val="FFFFFF"/>
          <w:sz w:val="2"/>
          <w:szCs w:val="28"/>
        </w:rPr>
      </w:pPr>
      <w:r w:rsidRPr="007646BF">
        <w:rPr>
          <w:rFonts w:ascii="Arial Rounded MT Bold" w:eastAsia="Calibri" w:hAnsi="Arial Rounded MT Bold"/>
          <w:b/>
          <w:color w:val="FFFFFF"/>
          <w:sz w:val="24"/>
          <w:szCs w:val="28"/>
          <w:lang w:val="en-US"/>
        </w:rPr>
        <w:t xml:space="preserve">art. 995, parágrafo único C/C art. 1.019, inc. </w:t>
      </w:r>
      <w:proofErr w:type="gramStart"/>
      <w:r w:rsidRPr="007646BF">
        <w:rPr>
          <w:rFonts w:ascii="Arial Rounded MT Bold" w:eastAsia="Calibri" w:hAnsi="Arial Rounded MT Bold"/>
          <w:b/>
          <w:color w:val="FFFFFF"/>
          <w:sz w:val="24"/>
          <w:szCs w:val="28"/>
        </w:rPr>
        <w:t>I ,</w:t>
      </w:r>
      <w:proofErr w:type="gramEnd"/>
      <w:r w:rsidRPr="007646BF">
        <w:rPr>
          <w:rFonts w:ascii="Arial Rounded MT Bold" w:eastAsia="Calibri" w:hAnsi="Arial Rounded MT Bold"/>
          <w:b/>
          <w:color w:val="FFFFFF"/>
          <w:sz w:val="24"/>
          <w:szCs w:val="28"/>
        </w:rPr>
        <w:t xml:space="preserve"> do CPC.</w:t>
      </w:r>
    </w:p>
    <w:p w:rsidR="005E50BE" w:rsidRDefault="005E50BE" w:rsidP="007646BF">
      <w:pPr>
        <w:ind w:right="-1"/>
        <w:rPr>
          <w:szCs w:val="28"/>
        </w:rPr>
      </w:pPr>
    </w:p>
    <w:p w:rsidR="00B23E84" w:rsidRDefault="00B23E84" w:rsidP="005E50BE">
      <w:pPr>
        <w:rPr>
          <w:lang w:eastAsia="pt-BR"/>
        </w:rPr>
      </w:pPr>
      <w:r>
        <w:rPr>
          <w:lang w:eastAsia="pt-BR"/>
        </w:rPr>
        <w:t xml:space="preserve"> </w:t>
      </w:r>
      <w:r>
        <w:rPr>
          <w:lang w:eastAsia="pt-BR"/>
        </w:rPr>
        <w:tab/>
      </w:r>
      <w:r w:rsidR="005E50BE" w:rsidRPr="005D3A01">
        <w:rPr>
          <w:lang w:eastAsia="pt-BR"/>
        </w:rPr>
        <w:t xml:space="preserve">Diante dos fatos narrados, </w:t>
      </w:r>
      <w:r w:rsidR="005E50BE" w:rsidRPr="005D3A01">
        <w:rPr>
          <w:b/>
          <w:lang w:eastAsia="pt-BR"/>
        </w:rPr>
        <w:t>bem caracterizada a urgência da necessidade d</w:t>
      </w:r>
      <w:r>
        <w:rPr>
          <w:b/>
          <w:lang w:eastAsia="pt-BR"/>
        </w:rPr>
        <w:t xml:space="preserve">o fármaco </w:t>
      </w:r>
      <w:r w:rsidR="005E50BE" w:rsidRPr="005D3A01">
        <w:rPr>
          <w:b/>
          <w:lang w:eastAsia="pt-BR"/>
        </w:rPr>
        <w:t>pelo médico do Re</w:t>
      </w:r>
      <w:r>
        <w:rPr>
          <w:b/>
          <w:lang w:eastAsia="pt-BR"/>
        </w:rPr>
        <w:t>corrente</w:t>
      </w:r>
      <w:r w:rsidR="005E50BE" w:rsidRPr="005D3A01">
        <w:rPr>
          <w:lang w:eastAsia="pt-BR"/>
        </w:rPr>
        <w:t>, credenciado junto ao Plano de Saúde X</w:t>
      </w:r>
      <w:r>
        <w:rPr>
          <w:lang w:eastAsia="pt-BR"/>
        </w:rPr>
        <w:t>, ora recorrido</w:t>
      </w:r>
      <w:r w:rsidR="005E50BE" w:rsidRPr="005D3A01">
        <w:rPr>
          <w:lang w:eastAsia="pt-BR"/>
        </w:rPr>
        <w:t xml:space="preserve">, especialmente tendo em vista </w:t>
      </w:r>
      <w:r>
        <w:rPr>
          <w:lang w:eastAsia="pt-BR"/>
        </w:rPr>
        <w:t xml:space="preserve">se </w:t>
      </w:r>
      <w:r w:rsidR="005E50BE" w:rsidRPr="005D3A01">
        <w:rPr>
          <w:lang w:eastAsia="pt-BR"/>
        </w:rPr>
        <w:t xml:space="preserve">tratar de </w:t>
      </w:r>
      <w:r w:rsidR="005E50BE" w:rsidRPr="005D3A01">
        <w:rPr>
          <w:b/>
          <w:u w:val="words"/>
          <w:lang w:eastAsia="pt-BR"/>
        </w:rPr>
        <w:t>paciente com risco</w:t>
      </w:r>
      <w:r>
        <w:rPr>
          <w:b/>
          <w:u w:val="words"/>
          <w:lang w:eastAsia="pt-BR"/>
        </w:rPr>
        <w:t xml:space="preserve"> e idosa</w:t>
      </w:r>
      <w:r w:rsidR="005E50BE" w:rsidRPr="005D3A01">
        <w:rPr>
          <w:lang w:eastAsia="pt-BR"/>
        </w:rPr>
        <w:t xml:space="preserve">. </w:t>
      </w:r>
      <w:r w:rsidR="005E50BE" w:rsidRPr="005D3A01">
        <w:rPr>
          <w:lang w:eastAsia="pt-BR"/>
        </w:rPr>
        <w:tab/>
      </w:r>
    </w:p>
    <w:p w:rsidR="005E50BE" w:rsidRPr="005D3A01" w:rsidRDefault="00B23E84" w:rsidP="005E50BE">
      <w:pPr>
        <w:rPr>
          <w:lang w:eastAsia="pt-BR"/>
        </w:rPr>
      </w:pPr>
      <w:r>
        <w:rPr>
          <w:lang w:eastAsia="pt-BR"/>
        </w:rPr>
        <w:t xml:space="preserve"> </w:t>
      </w:r>
      <w:r>
        <w:rPr>
          <w:lang w:eastAsia="pt-BR"/>
        </w:rPr>
        <w:tab/>
      </w:r>
      <w:r w:rsidR="005E50BE" w:rsidRPr="005D3A01">
        <w:rPr>
          <w:lang w:eastAsia="pt-BR"/>
        </w:rPr>
        <w:t xml:space="preserve">No presente caso, estão presentes os requisitos e pressupostos para a concessão da tutela requerida, existindo </w:t>
      </w:r>
      <w:r w:rsidR="005E50BE" w:rsidRPr="005D3A01">
        <w:rPr>
          <w:i/>
          <w:lang w:eastAsia="pt-BR"/>
        </w:rPr>
        <w:t>verossimilhança das alegações</w:t>
      </w:r>
      <w:r w:rsidR="005E50BE" w:rsidRPr="005D3A01">
        <w:rPr>
          <w:lang w:eastAsia="pt-BR"/>
        </w:rPr>
        <w:t xml:space="preserve">, além de </w:t>
      </w:r>
      <w:r w:rsidR="005E50BE" w:rsidRPr="005D3A01">
        <w:rPr>
          <w:i/>
          <w:lang w:eastAsia="pt-BR"/>
        </w:rPr>
        <w:t>fundado receio de dano irreparável ou de difícil reparação</w:t>
      </w:r>
      <w:r w:rsidR="005E50BE" w:rsidRPr="005D3A01">
        <w:rPr>
          <w:lang w:eastAsia="pt-BR"/>
        </w:rPr>
        <w:t xml:space="preserve">, mormente no tocante à necessidade de </w:t>
      </w:r>
      <w:r>
        <w:rPr>
          <w:lang w:eastAsia="pt-BR"/>
        </w:rPr>
        <w:t>a</w:t>
      </w:r>
      <w:r w:rsidR="005E50BE" w:rsidRPr="005D3A01">
        <w:rPr>
          <w:lang w:eastAsia="pt-BR"/>
        </w:rPr>
        <w:t xml:space="preserve"> </w:t>
      </w:r>
      <w:proofErr w:type="spellStart"/>
      <w:r>
        <w:rPr>
          <w:lang w:eastAsia="pt-BR"/>
        </w:rPr>
        <w:t>Agravante</w:t>
      </w:r>
      <w:r w:rsidR="005E50BE" w:rsidRPr="005D3A01">
        <w:rPr>
          <w:lang w:eastAsia="pt-BR"/>
        </w:rPr>
        <w:t>e</w:t>
      </w:r>
      <w:proofErr w:type="spellEnd"/>
      <w:r w:rsidR="005E50BE" w:rsidRPr="005D3A01">
        <w:rPr>
          <w:lang w:eastAsia="pt-BR"/>
        </w:rPr>
        <w:t xml:space="preserve"> ter o amparo do plano de saúde contratado.</w:t>
      </w:r>
    </w:p>
    <w:p w:rsidR="005E50BE" w:rsidRPr="005D3A01" w:rsidRDefault="005E50BE" w:rsidP="005E50BE">
      <w:pPr>
        <w:rPr>
          <w:rFonts w:eastAsia="Times New Roman" w:cs="Arial"/>
          <w:color w:val="000000"/>
          <w:lang w:eastAsia="pt-BR"/>
        </w:rPr>
      </w:pPr>
      <w:r w:rsidRPr="005D3A01">
        <w:rPr>
          <w:lang w:eastAsia="pt-BR"/>
        </w:rPr>
        <w:t xml:space="preserve"> </w:t>
      </w:r>
      <w:r w:rsidRPr="005D3A01">
        <w:rPr>
          <w:lang w:eastAsia="pt-BR"/>
        </w:rPr>
        <w:tab/>
      </w:r>
      <w:r w:rsidRPr="005D3A01">
        <w:rPr>
          <w:rFonts w:eastAsia="Times New Roman" w:cs="Arial"/>
          <w:color w:val="000000"/>
          <w:lang w:eastAsia="pt-BR"/>
        </w:rPr>
        <w:t xml:space="preserve">O </w:t>
      </w:r>
      <w:r w:rsidRPr="005D3A01">
        <w:rPr>
          <w:rFonts w:eastAsia="Times New Roman" w:cs="Arial"/>
          <w:b/>
          <w:i/>
          <w:color w:val="000000"/>
          <w:lang w:eastAsia="pt-BR"/>
        </w:rPr>
        <w:t>fumus boni juris</w:t>
      </w:r>
      <w:r w:rsidRPr="005D3A01">
        <w:rPr>
          <w:rFonts w:eastAsia="Times New Roman" w:cs="Arial"/>
          <w:color w:val="000000"/>
          <w:lang w:eastAsia="pt-BR"/>
        </w:rPr>
        <w:t xml:space="preserve"> se caracteriza pela própria prescrição feita por médico credenciado</w:t>
      </w:r>
      <w:r w:rsidR="00B23E84">
        <w:rPr>
          <w:rFonts w:eastAsia="Times New Roman" w:cs="Arial"/>
          <w:color w:val="000000"/>
          <w:lang w:eastAsia="pt-BR"/>
        </w:rPr>
        <w:t>,</w:t>
      </w:r>
      <w:r w:rsidRPr="005D3A01">
        <w:rPr>
          <w:rFonts w:eastAsia="Times New Roman" w:cs="Arial"/>
          <w:color w:val="000000"/>
          <w:lang w:eastAsia="pt-BR"/>
        </w:rPr>
        <w:t xml:space="preserve"> da especialidade </w:t>
      </w:r>
      <w:r>
        <w:rPr>
          <w:rFonts w:eastAsia="Times New Roman" w:cs="Arial"/>
          <w:color w:val="000000"/>
          <w:lang w:eastAsia="pt-BR"/>
        </w:rPr>
        <w:t>endocrinológica</w:t>
      </w:r>
      <w:r w:rsidRPr="005D3A01">
        <w:rPr>
          <w:rFonts w:eastAsia="Times New Roman" w:cs="Arial"/>
          <w:color w:val="000000"/>
          <w:lang w:eastAsia="pt-BR"/>
        </w:rPr>
        <w:t xml:space="preserve">, que evidencia o caráter indispensável do </w:t>
      </w:r>
      <w:r w:rsidR="00B23E84">
        <w:rPr>
          <w:rFonts w:eastAsia="Times New Roman" w:cs="Arial"/>
          <w:color w:val="000000"/>
          <w:lang w:eastAsia="pt-BR"/>
        </w:rPr>
        <w:t>medicamento</w:t>
      </w:r>
      <w:r w:rsidRPr="005D3A01">
        <w:rPr>
          <w:rFonts w:eastAsia="Times New Roman" w:cs="Arial"/>
          <w:color w:val="000000"/>
          <w:lang w:eastAsia="pt-BR"/>
        </w:rPr>
        <w:t>, sua necessidade e urgência para possibilitar a obtenção de resultado positivo</w:t>
      </w:r>
      <w:r w:rsidR="00B23E84">
        <w:rPr>
          <w:rFonts w:eastAsia="Times New Roman" w:cs="Arial"/>
          <w:color w:val="000000"/>
          <w:lang w:eastAsia="pt-BR"/>
        </w:rPr>
        <w:t>,</w:t>
      </w:r>
      <w:r w:rsidRPr="005D3A01">
        <w:rPr>
          <w:rFonts w:eastAsia="Times New Roman" w:cs="Arial"/>
          <w:color w:val="000000"/>
          <w:lang w:eastAsia="pt-BR"/>
        </w:rPr>
        <w:t xml:space="preserve"> extirpação do gravame à saúde d</w:t>
      </w:r>
      <w:r w:rsidR="00B23E84">
        <w:rPr>
          <w:rFonts w:eastAsia="Times New Roman" w:cs="Arial"/>
          <w:color w:val="000000"/>
          <w:lang w:eastAsia="pt-BR"/>
        </w:rPr>
        <w:t>a Recorrente</w:t>
      </w:r>
      <w:r w:rsidRPr="005D3A01">
        <w:rPr>
          <w:rFonts w:eastAsia="Times New Roman" w:cs="Arial"/>
          <w:color w:val="000000"/>
          <w:lang w:eastAsia="pt-BR"/>
        </w:rPr>
        <w:t>.</w:t>
      </w:r>
    </w:p>
    <w:p w:rsidR="005E50BE" w:rsidRPr="005D3A01" w:rsidRDefault="005E50BE" w:rsidP="005E50BE">
      <w:pPr>
        <w:rPr>
          <w:lang w:eastAsia="pt-BR"/>
        </w:rPr>
      </w:pPr>
      <w:r w:rsidRPr="005D3A01">
        <w:rPr>
          <w:lang w:eastAsia="pt-BR"/>
        </w:rPr>
        <w:t xml:space="preserve"> </w:t>
      </w:r>
      <w:r w:rsidRPr="005D3A01">
        <w:rPr>
          <w:lang w:eastAsia="pt-BR"/>
        </w:rPr>
        <w:tab/>
        <w:t xml:space="preserve">Evidenciado igualmente se encontra o </w:t>
      </w:r>
      <w:r w:rsidRPr="005D3A01">
        <w:rPr>
          <w:b/>
          <w:i/>
          <w:lang w:eastAsia="pt-BR"/>
        </w:rPr>
        <w:t>periculum in mora</w:t>
      </w:r>
      <w:r w:rsidRPr="005D3A01">
        <w:rPr>
          <w:lang w:eastAsia="pt-BR"/>
        </w:rPr>
        <w:t xml:space="preserve">, eis que a demora na consecução do procedimento </w:t>
      </w:r>
      <w:r w:rsidR="00B23E84">
        <w:rPr>
          <w:lang w:eastAsia="pt-BR"/>
        </w:rPr>
        <w:t>prescrito</w:t>
      </w:r>
      <w:r w:rsidRPr="005D3A01">
        <w:rPr>
          <w:lang w:eastAsia="pt-BR"/>
        </w:rPr>
        <w:t xml:space="preserve">, objeto da lide, certamente acarretará a possibilidade de agravamento do </w:t>
      </w:r>
      <w:r w:rsidR="00B23E84">
        <w:rPr>
          <w:lang w:eastAsia="pt-BR"/>
        </w:rPr>
        <w:t xml:space="preserve">seu </w:t>
      </w:r>
      <w:r w:rsidRPr="005D3A01">
        <w:rPr>
          <w:lang w:eastAsia="pt-BR"/>
        </w:rPr>
        <w:t>quadro clínico</w:t>
      </w:r>
      <w:r w:rsidR="00B23E84">
        <w:rPr>
          <w:lang w:eastAsia="pt-BR"/>
        </w:rPr>
        <w:t xml:space="preserve">, </w:t>
      </w:r>
      <w:r w:rsidRPr="005D3A01">
        <w:rPr>
          <w:lang w:eastAsia="pt-BR"/>
        </w:rPr>
        <w:t xml:space="preserve">e a solução tardia da moléstia pode obviamente causar </w:t>
      </w:r>
      <w:r w:rsidRPr="005D3A01">
        <w:rPr>
          <w:u w:val="single"/>
          <w:lang w:eastAsia="pt-BR"/>
        </w:rPr>
        <w:t>dano irreparável</w:t>
      </w:r>
      <w:r w:rsidRPr="005D3A01">
        <w:rPr>
          <w:lang w:eastAsia="pt-BR"/>
        </w:rPr>
        <w:t xml:space="preserve">, ante </w:t>
      </w:r>
      <w:r w:rsidR="00B23E84">
        <w:rPr>
          <w:lang w:eastAsia="pt-BR"/>
        </w:rPr>
        <w:t>à</w:t>
      </w:r>
      <w:r w:rsidRPr="005D3A01">
        <w:rPr>
          <w:lang w:eastAsia="pt-BR"/>
        </w:rPr>
        <w:t xml:space="preserve"> natureza do bem jurídico que se pretende preservar - a saúde, e, em última análise, a vida.</w:t>
      </w:r>
    </w:p>
    <w:p w:rsidR="005E50BE" w:rsidRPr="005D3A01" w:rsidRDefault="005E50BE" w:rsidP="005E50BE">
      <w:pPr>
        <w:rPr>
          <w:lang w:eastAsia="pt-BR"/>
        </w:rPr>
      </w:pPr>
      <w:r w:rsidRPr="005D3A01">
        <w:rPr>
          <w:lang w:eastAsia="pt-BR"/>
        </w:rPr>
        <w:t xml:space="preserve"> </w:t>
      </w:r>
      <w:r w:rsidRPr="005D3A01">
        <w:rPr>
          <w:lang w:eastAsia="pt-BR"/>
        </w:rPr>
        <w:tab/>
        <w:t xml:space="preserve">A </w:t>
      </w:r>
      <w:r w:rsidRPr="005D3A01">
        <w:rPr>
          <w:b/>
          <w:lang w:eastAsia="pt-BR"/>
        </w:rPr>
        <w:t>reversibilidade da medida</w:t>
      </w:r>
      <w:r w:rsidRPr="005D3A01">
        <w:rPr>
          <w:lang w:eastAsia="pt-BR"/>
        </w:rPr>
        <w:t xml:space="preserve"> também é evidente, uma vez que a </w:t>
      </w:r>
      <w:r w:rsidR="00B23E84">
        <w:rPr>
          <w:lang w:eastAsia="pt-BR"/>
        </w:rPr>
        <w:t>Recorrida</w:t>
      </w:r>
      <w:r w:rsidRPr="005D3A01">
        <w:rPr>
          <w:lang w:eastAsia="pt-BR"/>
        </w:rPr>
        <w:t>, se vencedora na lide, poderá se ressarcir dos gastos que efetuou, mediante ação de cobrança própria.</w:t>
      </w:r>
    </w:p>
    <w:p w:rsidR="005E50BE" w:rsidRPr="005D3A01" w:rsidRDefault="005E50BE" w:rsidP="005E50BE">
      <w:pPr>
        <w:rPr>
          <w:rFonts w:eastAsia="Times New Roman" w:cs="Arial"/>
          <w:lang w:eastAsia="pt-BR"/>
        </w:rPr>
      </w:pPr>
      <w:r w:rsidRPr="005D3A01">
        <w:rPr>
          <w:lang w:eastAsia="pt-BR"/>
        </w:rPr>
        <w:t xml:space="preserve"> </w:t>
      </w:r>
      <w:r w:rsidRPr="005D3A01">
        <w:rPr>
          <w:lang w:eastAsia="pt-BR"/>
        </w:rPr>
        <w:tab/>
      </w:r>
      <w:r w:rsidRPr="005D3A01">
        <w:rPr>
          <w:rFonts w:eastAsia="Times New Roman" w:cs="Arial"/>
          <w:lang w:eastAsia="pt-BR"/>
        </w:rPr>
        <w:t xml:space="preserve">Desse modo, à guisa de sumariedade de cognição, os elementos indicativos de ilegalidades contido na prova ora imersa traz à tona circunstâncias de que </w:t>
      </w:r>
      <w:r w:rsidRPr="005D3A01">
        <w:rPr>
          <w:rFonts w:eastAsia="Times New Roman" w:cs="Arial"/>
          <w:u w:val="words"/>
          <w:lang w:eastAsia="pt-BR"/>
        </w:rPr>
        <w:t>o direito muito provavelmente existe</w:t>
      </w:r>
      <w:r w:rsidRPr="005D3A01">
        <w:rPr>
          <w:rFonts w:eastAsia="Times New Roman" w:cs="Arial"/>
          <w:lang w:eastAsia="pt-BR"/>
        </w:rPr>
        <w:t>.</w:t>
      </w:r>
    </w:p>
    <w:p w:rsidR="00273D7A" w:rsidRDefault="005E50BE" w:rsidP="00B23E84">
      <w:pPr>
        <w:rPr>
          <w:rFonts w:eastAsia="Times New Roman" w:cs="Arial"/>
          <w:lang w:eastAsia="pt-BR"/>
        </w:rPr>
      </w:pPr>
      <w:r w:rsidRPr="005D3A01">
        <w:rPr>
          <w:rFonts w:eastAsia="Times New Roman" w:cs="Arial"/>
          <w:lang w:eastAsia="pt-BR"/>
        </w:rPr>
        <w:t xml:space="preserve"> </w:t>
      </w:r>
      <w:r w:rsidRPr="005D3A01">
        <w:rPr>
          <w:rFonts w:eastAsia="Times New Roman" w:cs="Arial"/>
          <w:lang w:eastAsia="pt-BR"/>
        </w:rPr>
        <w:tab/>
      </w:r>
      <w:r w:rsidR="00B23E84" w:rsidRPr="00B23E84">
        <w:rPr>
          <w:rFonts w:eastAsia="Times New Roman" w:cs="Arial"/>
          <w:lang w:eastAsia="pt-BR"/>
        </w:rPr>
        <w:t xml:space="preserve">Em abono dessa disposição doutrinária, mister se faz trazer à colação </w:t>
      </w:r>
      <w:r w:rsidR="00B23E84">
        <w:rPr>
          <w:rFonts w:eastAsia="Times New Roman" w:cs="Arial"/>
          <w:lang w:eastAsia="pt-BR"/>
        </w:rPr>
        <w:t>estas</w:t>
      </w:r>
      <w:r w:rsidR="00B23E84" w:rsidRPr="00B23E84">
        <w:rPr>
          <w:rFonts w:eastAsia="Times New Roman" w:cs="Arial"/>
          <w:lang w:eastAsia="pt-BR"/>
        </w:rPr>
        <w:t xml:space="preserve"> judiciosa</w:t>
      </w:r>
      <w:r w:rsidR="00B23E84">
        <w:rPr>
          <w:rFonts w:eastAsia="Times New Roman" w:cs="Arial"/>
          <w:lang w:eastAsia="pt-BR"/>
        </w:rPr>
        <w:t>s</w:t>
      </w:r>
      <w:r w:rsidR="00B23E84" w:rsidRPr="00B23E84">
        <w:rPr>
          <w:rFonts w:eastAsia="Times New Roman" w:cs="Arial"/>
          <w:lang w:eastAsia="pt-BR"/>
        </w:rPr>
        <w:t xml:space="preserve"> ement</w:t>
      </w:r>
      <w:r w:rsidR="00B23E84">
        <w:rPr>
          <w:rFonts w:eastAsia="Times New Roman" w:cs="Arial"/>
          <w:lang w:eastAsia="pt-BR"/>
        </w:rPr>
        <w:t>as:</w:t>
      </w:r>
    </w:p>
    <w:p w:rsidR="00634BB8" w:rsidRPr="00634BB8" w:rsidRDefault="00273D7A" w:rsidP="00634BB8">
      <w:pPr>
        <w:pStyle w:val="Jurisprudncia"/>
        <w:rPr>
          <w:b/>
          <w:lang w:eastAsia="pt-BR"/>
        </w:rPr>
      </w:pPr>
      <w:r w:rsidRPr="00634BB8">
        <w:rPr>
          <w:b/>
          <w:lang w:eastAsia="pt-BR"/>
        </w:rPr>
        <w:t xml:space="preserve">AGRAVO DE INSTRUMENTO. </w:t>
      </w:r>
    </w:p>
    <w:p w:rsidR="00273D7A" w:rsidRPr="00273D7A" w:rsidRDefault="00273D7A" w:rsidP="00634BB8">
      <w:pPr>
        <w:pStyle w:val="Jurisprudncia"/>
        <w:rPr>
          <w:lang w:eastAsia="pt-BR"/>
        </w:rPr>
      </w:pPr>
      <w:r w:rsidRPr="00273D7A">
        <w:rPr>
          <w:lang w:eastAsia="pt-BR"/>
        </w:rPr>
        <w:t xml:space="preserve">Plano de Saúde. Decisão que deferiu tutela antecipada, para determinar à Companhia de Seguro Ré que autorize e custeie e forneça, sem qualquer custo à Autora, e sem necessidade de caução, o medicamento </w:t>
      </w:r>
      <w:proofErr w:type="spellStart"/>
      <w:r w:rsidRPr="00273D7A">
        <w:rPr>
          <w:lang w:eastAsia="pt-BR"/>
        </w:rPr>
        <w:t>Inlyta</w:t>
      </w:r>
      <w:proofErr w:type="spellEnd"/>
      <w:r w:rsidRPr="00273D7A">
        <w:rPr>
          <w:lang w:eastAsia="pt-BR"/>
        </w:rPr>
        <w:t xml:space="preserve"> 5mg, nos exatos termos do relatório e pedido médico (mais 03 doses das 04 prescritas), em 24 horas (prazo em hora, não em dias) junto ao fornecedor mencionado ou outro, desde que seja o mesmo medicamento, fornecendo a medicação necessária à Autora, sob pena de multa diária. Prescrição médica para tratamento de carcinoma. Negativa de cobertura sob a alegação de não constar do rol da ANS. Aparente abusividade. Inteligência das Súmulas nº 95, 100 e 102 deste E. Tribunal de Justiça. Necessidade caracterizada. Presença dos requisitos indispensáveis à concessão da tutela pleiteada. Decisão mantida. RECURSO NÃO PROVIDO. (TJSP; AI 2003800-75.2018.8.26.0000; Ac. 11247636; São Paulo; Décima Câmara de Direito Privado; Rel. Des. Penna Machado; </w:t>
      </w:r>
      <w:proofErr w:type="spellStart"/>
      <w:r w:rsidRPr="00273D7A">
        <w:rPr>
          <w:lang w:eastAsia="pt-BR"/>
        </w:rPr>
        <w:t>Julg</w:t>
      </w:r>
      <w:proofErr w:type="spellEnd"/>
      <w:r w:rsidRPr="00273D7A">
        <w:rPr>
          <w:lang w:eastAsia="pt-BR"/>
        </w:rPr>
        <w:t>. 08/03/2018; DJESP 27/03/2018; Pág. 2194)</w:t>
      </w:r>
    </w:p>
    <w:p w:rsidR="00273D7A" w:rsidRPr="00273D7A" w:rsidRDefault="00273D7A" w:rsidP="00273D7A">
      <w:pPr>
        <w:rPr>
          <w:rFonts w:eastAsia="Times New Roman" w:cs="Arial"/>
          <w:lang w:eastAsia="pt-BR"/>
        </w:rPr>
      </w:pPr>
      <w:r w:rsidRPr="00273D7A">
        <w:rPr>
          <w:rFonts w:eastAsia="Times New Roman" w:cs="Arial"/>
          <w:lang w:eastAsia="pt-BR"/>
        </w:rPr>
        <w:tab/>
      </w:r>
    </w:p>
    <w:p w:rsidR="00634BB8" w:rsidRPr="00634BB8" w:rsidRDefault="00273D7A" w:rsidP="00634BB8">
      <w:pPr>
        <w:pStyle w:val="Jurisprudncia"/>
        <w:rPr>
          <w:b/>
          <w:lang w:eastAsia="pt-BR"/>
        </w:rPr>
      </w:pPr>
      <w:r w:rsidRPr="00634BB8">
        <w:rPr>
          <w:b/>
          <w:lang w:eastAsia="pt-BR"/>
        </w:rPr>
        <w:t xml:space="preserve">AGRAVO DE INSTRUMENTO. AÇÃO DE OBRIGAÇÃO DE FAZER. PLANO DE SAÚDE. PREENCHIMENTO DOS REQUISITOS EXIGIDOS PELO ARTIGO 300 DO CPC/2015. EXCLUSÃO DA COBERTURA NÃO VERIFICADA. CONTRATO DE ADESÃO. INTERPRETAÇÃO FAVORÁVEL AO CONSUMIDOR. RECURSO PROVIDO. </w:t>
      </w:r>
    </w:p>
    <w:p w:rsidR="00273D7A" w:rsidRPr="00273D7A" w:rsidRDefault="00273D7A" w:rsidP="00634BB8">
      <w:pPr>
        <w:pStyle w:val="Jurisprudncia"/>
        <w:rPr>
          <w:lang w:eastAsia="pt-BR"/>
        </w:rPr>
      </w:pPr>
      <w:r w:rsidRPr="00273D7A">
        <w:rPr>
          <w:lang w:eastAsia="pt-BR"/>
        </w:rPr>
        <w:t xml:space="preserve">I. É sabido que por meio do instituto da antecipação da tutela jurisdicional obtém a parte a antecipação dos efeitos de um eventual julgamento favorável de mérito, tendo esse instituto fundamento no princípio da efetividade do processo e com seus requisitos delineados no atual artigo 300 do Código de Processo Civil. O dispositivo exige a presença cumulativa dos dois requisitos que devem estar presentes em todos os casos de antecipação dos efeitos da tutela, sendo a probabilidade do direito do autor e o perigo de dano ou risco ao resultado útil do processo. II. Nos contratos de plano de saúde, o fato de ser medicamento experimental, por </w:t>
      </w:r>
      <w:proofErr w:type="spellStart"/>
      <w:r w:rsidRPr="00273D7A">
        <w:rPr>
          <w:lang w:eastAsia="pt-BR"/>
        </w:rPr>
        <w:t>sí</w:t>
      </w:r>
      <w:proofErr w:type="spellEnd"/>
      <w:r w:rsidRPr="00273D7A">
        <w:rPr>
          <w:lang w:eastAsia="pt-BR"/>
        </w:rPr>
        <w:t xml:space="preserve"> só, não é impediente para compelir a prestadora de serviços a fornecê-lo se o medicamento foi registrado pela ANVISA, foi recomendado como adequado pelo médico que acompanha a paciente e se a doença. câncer. não estiver excluída pelo plano de saúde. </w:t>
      </w:r>
      <w:proofErr w:type="spellStart"/>
      <w:r w:rsidRPr="00273D7A">
        <w:rPr>
          <w:lang w:eastAsia="pt-BR"/>
        </w:rPr>
        <w:t>lV</w:t>
      </w:r>
      <w:proofErr w:type="spellEnd"/>
      <w:r w:rsidRPr="00273D7A">
        <w:rPr>
          <w:lang w:eastAsia="pt-BR"/>
        </w:rPr>
        <w:t>. Recurso provido. (TJMS; AI 1400623-45.2018.8.12.0000; Quarta Câmara Cível; Rel. Des. Dorival Renato Pavan; DJMS 26/03/2018; Pág. 56)</w:t>
      </w:r>
    </w:p>
    <w:p w:rsidR="00273D7A" w:rsidRDefault="00273D7A" w:rsidP="00273D7A">
      <w:pPr>
        <w:rPr>
          <w:rFonts w:eastAsia="Times New Roman" w:cs="Arial"/>
          <w:lang w:eastAsia="pt-BR"/>
        </w:rPr>
      </w:pPr>
    </w:p>
    <w:p w:rsidR="00634BB8" w:rsidRPr="00634BB8" w:rsidRDefault="00273D7A" w:rsidP="00634BB8">
      <w:pPr>
        <w:pStyle w:val="Jurisprudncia"/>
        <w:rPr>
          <w:b/>
          <w:lang w:eastAsia="pt-BR"/>
        </w:rPr>
      </w:pPr>
      <w:r w:rsidRPr="00634BB8">
        <w:rPr>
          <w:b/>
          <w:lang w:eastAsia="pt-BR"/>
        </w:rPr>
        <w:t xml:space="preserve">AGRAVO DE INSTRUMENTO. PLANO DE SAÚDE. DECISÃO QUE CONCEDEU TUTELA PROVISÓRIA PARA CUSTEIO DE MEDICAMENTO ASSOCIADO A TRATAMENTO QUIMIOTERÁPICO. </w:t>
      </w:r>
    </w:p>
    <w:p w:rsidR="00273D7A" w:rsidRPr="00273D7A" w:rsidRDefault="00273D7A" w:rsidP="00634BB8">
      <w:pPr>
        <w:pStyle w:val="Jurisprudncia"/>
        <w:rPr>
          <w:lang w:eastAsia="pt-BR"/>
        </w:rPr>
      </w:pPr>
      <w:r w:rsidRPr="00273D7A">
        <w:rPr>
          <w:lang w:eastAsia="pt-BR"/>
        </w:rPr>
        <w:t xml:space="preserve">Inconformismo da ré. Cobertura. Havendo expressa indicação médica, não pode prevalecer negativa de cobertura do custeio ou fornecimento de medicamentos associados a tratamento quimioterápico. Súmula nº 95 deste Egrégio Tribunal de Justiça do Estado de São Paulo. Tutela de urgência. Requisitos. Probabilidade do direito pleiteado e perigo de </w:t>
      </w:r>
      <w:proofErr w:type="spellStart"/>
      <w:r w:rsidRPr="00273D7A">
        <w:rPr>
          <w:lang w:eastAsia="pt-BR"/>
        </w:rPr>
        <w:t>dano</w:t>
      </w:r>
      <w:proofErr w:type="spellEnd"/>
      <w:r w:rsidRPr="00273D7A">
        <w:rPr>
          <w:lang w:eastAsia="pt-BR"/>
        </w:rPr>
        <w:t xml:space="preserve"> à saúde da parte autora caso não haja o tratamento prescrito pelo profissional da medicina. Artigo 300, caput, do Código de Processo Civil. Caracterização. Decisão mantida. Recurso desprovido. (TJSP; AI 2251172-70.2017.8.26.0000; Ac. 11262727; Jaú; Sexta Câmara de Direito Privado; Rel. Des. Rodolfo </w:t>
      </w:r>
      <w:proofErr w:type="spellStart"/>
      <w:r w:rsidRPr="00273D7A">
        <w:rPr>
          <w:lang w:eastAsia="pt-BR"/>
        </w:rPr>
        <w:t>Pellizari</w:t>
      </w:r>
      <w:proofErr w:type="spellEnd"/>
      <w:r w:rsidRPr="00273D7A">
        <w:rPr>
          <w:lang w:eastAsia="pt-BR"/>
        </w:rPr>
        <w:t xml:space="preserve">; </w:t>
      </w:r>
      <w:proofErr w:type="spellStart"/>
      <w:r w:rsidRPr="00273D7A">
        <w:rPr>
          <w:lang w:eastAsia="pt-BR"/>
        </w:rPr>
        <w:t>Julg</w:t>
      </w:r>
      <w:proofErr w:type="spellEnd"/>
      <w:r w:rsidRPr="00273D7A">
        <w:rPr>
          <w:lang w:eastAsia="pt-BR"/>
        </w:rPr>
        <w:t>. 13/03/2018; DJESP 21/03/2018; Pág. 2150)</w:t>
      </w:r>
    </w:p>
    <w:p w:rsidR="005E50BE" w:rsidRDefault="005E50BE" w:rsidP="005E50BE">
      <w:pPr>
        <w:tabs>
          <w:tab w:val="clear" w:pos="2268"/>
        </w:tabs>
        <w:spacing w:after="0"/>
        <w:rPr>
          <w:rFonts w:ascii="Calibri" w:eastAsia="Times New Roman" w:hAnsi="Calibri" w:cs="Arial"/>
          <w:sz w:val="20"/>
          <w:lang w:eastAsia="pt-BR"/>
        </w:rPr>
      </w:pPr>
    </w:p>
    <w:p w:rsidR="005E50BE" w:rsidRPr="005D3A01" w:rsidRDefault="005E50BE" w:rsidP="005E50BE">
      <w:pPr>
        <w:tabs>
          <w:tab w:val="clear" w:pos="2268"/>
        </w:tabs>
        <w:spacing w:after="0" w:line="240" w:lineRule="auto"/>
        <w:rPr>
          <w:rFonts w:ascii="Times New Roman" w:eastAsia="Times New Roman" w:hAnsi="Times New Roman"/>
          <w:sz w:val="20"/>
          <w:lang w:eastAsia="pt-BR"/>
        </w:rPr>
      </w:pPr>
      <w:r w:rsidRPr="005D3A01">
        <w:rPr>
          <w:rFonts w:ascii="Calibri" w:eastAsia="Times New Roman" w:hAnsi="Calibri" w:cs="Arial"/>
          <w:sz w:val="20"/>
          <w:lang w:eastAsia="pt-BR"/>
        </w:rPr>
        <w:tab/>
      </w:r>
      <w:r w:rsidRPr="005D3A01">
        <w:rPr>
          <w:rFonts w:ascii="Calibri" w:eastAsia="Times New Roman" w:hAnsi="Calibri" w:cs="Arial"/>
          <w:sz w:val="20"/>
          <w:lang w:eastAsia="pt-BR"/>
        </w:rPr>
        <w:tab/>
      </w:r>
      <w:r w:rsidRPr="005D3A01">
        <w:rPr>
          <w:rFonts w:ascii="Calibri" w:eastAsia="Times New Roman" w:hAnsi="Calibri" w:cs="Arial"/>
          <w:sz w:val="20"/>
          <w:lang w:eastAsia="pt-BR"/>
        </w:rPr>
        <w:tab/>
      </w:r>
      <w:r w:rsidRPr="005D3A01">
        <w:rPr>
          <w:rFonts w:ascii="Calibri" w:eastAsia="Times New Roman" w:hAnsi="Calibri" w:cs="Arial"/>
          <w:sz w:val="20"/>
          <w:lang w:eastAsia="pt-BR"/>
        </w:rPr>
        <w:tab/>
      </w:r>
      <w:r w:rsidRPr="005D3A01">
        <w:rPr>
          <w:rFonts w:ascii="Times New Roman" w:eastAsia="Times New Roman" w:hAnsi="Times New Roman" w:cs="Arial"/>
          <w:sz w:val="20"/>
          <w:lang w:eastAsia="pt-BR"/>
        </w:rPr>
        <w:tab/>
      </w:r>
      <w:r w:rsidRPr="005D3A01">
        <w:rPr>
          <w:rFonts w:ascii="Times New Roman" w:eastAsia="Times New Roman" w:hAnsi="Times New Roman" w:cs="Arial"/>
          <w:sz w:val="20"/>
          <w:lang w:eastAsia="pt-BR"/>
        </w:rPr>
        <w:tab/>
      </w:r>
    </w:p>
    <w:p w:rsidR="005E50BE" w:rsidRPr="005D3A01" w:rsidRDefault="005E50BE" w:rsidP="005E50BE">
      <w:pPr>
        <w:rPr>
          <w:lang w:eastAsia="pt-BR"/>
        </w:rPr>
      </w:pPr>
      <w:r w:rsidRPr="005D3A01">
        <w:rPr>
          <w:lang w:eastAsia="pt-BR"/>
        </w:rPr>
        <w:t xml:space="preserve"> </w:t>
      </w:r>
      <w:r w:rsidRPr="005D3A01">
        <w:rPr>
          <w:lang w:eastAsia="pt-BR"/>
        </w:rPr>
        <w:tab/>
        <w:t xml:space="preserve">Diante disso, </w:t>
      </w:r>
      <w:r w:rsidR="00B23E84">
        <w:rPr>
          <w:lang w:eastAsia="pt-BR"/>
        </w:rPr>
        <w:t>a Agravante</w:t>
      </w:r>
      <w:r w:rsidRPr="005D3A01">
        <w:rPr>
          <w:lang w:eastAsia="pt-BR"/>
        </w:rPr>
        <w:t xml:space="preserve"> </w:t>
      </w:r>
      <w:r w:rsidRPr="005D3A01">
        <w:rPr>
          <w:b/>
          <w:highlight w:val="lightGray"/>
          <w:lang w:eastAsia="pt-BR"/>
        </w:rPr>
        <w:t>vem requer</w:t>
      </w:r>
      <w:r w:rsidRPr="005D3A01">
        <w:rPr>
          <w:lang w:eastAsia="pt-BR"/>
        </w:rPr>
        <w:t>, sem a oitiva prévia da parte contrária (</w:t>
      </w:r>
      <w:r w:rsidRPr="005D3A01">
        <w:rPr>
          <w:b/>
          <w:lang w:eastAsia="pt-BR"/>
        </w:rPr>
        <w:t>CPC, art. Art. 9</w:t>
      </w:r>
      <w:r w:rsidRPr="005D3A01">
        <w:rPr>
          <w:rFonts w:ascii="Calibri" w:hAnsi="Calibri"/>
          <w:b/>
          <w:lang w:eastAsia="pt-BR"/>
        </w:rPr>
        <w:t>º</w:t>
      </w:r>
      <w:r w:rsidRPr="005D3A01">
        <w:rPr>
          <w:b/>
          <w:lang w:eastAsia="pt-BR"/>
        </w:rPr>
        <w:t xml:space="preserve">, </w:t>
      </w:r>
      <w:r w:rsidRPr="005D3A01">
        <w:rPr>
          <w:rFonts w:ascii="Calibri" w:hAnsi="Calibri"/>
          <w:b/>
          <w:lang w:eastAsia="pt-BR"/>
        </w:rPr>
        <w:t>§</w:t>
      </w:r>
      <w:r w:rsidRPr="005D3A01">
        <w:rPr>
          <w:b/>
          <w:lang w:eastAsia="pt-BR"/>
        </w:rPr>
        <w:t xml:space="preserve"> 1</w:t>
      </w:r>
      <w:r w:rsidRPr="005D3A01">
        <w:rPr>
          <w:rFonts w:ascii="Calibri" w:hAnsi="Calibri"/>
          <w:b/>
          <w:lang w:eastAsia="pt-BR"/>
        </w:rPr>
        <w:t>º</w:t>
      </w:r>
      <w:r w:rsidRPr="005D3A01">
        <w:rPr>
          <w:b/>
          <w:lang w:eastAsia="pt-BR"/>
        </w:rPr>
        <w:t>, inc. I</w:t>
      </w:r>
      <w:r w:rsidR="00100698">
        <w:rPr>
          <w:b/>
          <w:lang w:eastAsia="pt-BR"/>
        </w:rPr>
        <w:t xml:space="preserve"> </w:t>
      </w:r>
      <w:r w:rsidRPr="005D3A01">
        <w:rPr>
          <w:lang w:eastAsia="pt-BR"/>
        </w:rPr>
        <w:t xml:space="preserve">c/c </w:t>
      </w:r>
      <w:r w:rsidR="00B23E84" w:rsidRPr="00B23E84">
        <w:rPr>
          <w:b/>
          <w:lang w:eastAsia="pt-BR"/>
        </w:rPr>
        <w:t>art. 995, parágrafo único</w:t>
      </w:r>
      <w:r w:rsidRPr="005D3A01">
        <w:rPr>
          <w:lang w:eastAsia="pt-BR"/>
        </w:rPr>
        <w:t>), independente de caução (</w:t>
      </w:r>
      <w:r w:rsidRPr="005D3A01">
        <w:rPr>
          <w:b/>
          <w:lang w:eastAsia="pt-BR"/>
        </w:rPr>
        <w:t xml:space="preserve">CPC, art. </w:t>
      </w:r>
      <w:r w:rsidR="00100698">
        <w:rPr>
          <w:b/>
          <w:lang w:eastAsia="pt-BR"/>
        </w:rPr>
        <w:t>1.019, inc. I</w:t>
      </w:r>
      <w:r w:rsidRPr="005D3A01">
        <w:rPr>
          <w:lang w:eastAsia="pt-BR"/>
        </w:rPr>
        <w:t xml:space="preserve">), </w:t>
      </w:r>
      <w:r w:rsidRPr="005D3A01">
        <w:rPr>
          <w:b/>
          <w:highlight w:val="lightGray"/>
          <w:lang w:eastAsia="pt-BR"/>
        </w:rPr>
        <w:t xml:space="preserve">tutela </w:t>
      </w:r>
      <w:r w:rsidR="00B23E84">
        <w:rPr>
          <w:b/>
          <w:highlight w:val="lightGray"/>
          <w:lang w:eastAsia="pt-BR"/>
        </w:rPr>
        <w:t xml:space="preserve">recursal </w:t>
      </w:r>
      <w:r w:rsidRPr="005D3A01">
        <w:rPr>
          <w:b/>
          <w:highlight w:val="lightGray"/>
          <w:lang w:eastAsia="pt-BR"/>
        </w:rPr>
        <w:t xml:space="preserve">de </w:t>
      </w:r>
      <w:r w:rsidR="00B23E84">
        <w:rPr>
          <w:b/>
          <w:highlight w:val="lightGray"/>
          <w:lang w:eastAsia="pt-BR"/>
        </w:rPr>
        <w:t>efeito suspensivo ativo</w:t>
      </w:r>
      <w:r w:rsidRPr="005D3A01">
        <w:rPr>
          <w:lang w:eastAsia="pt-BR"/>
        </w:rPr>
        <w:t xml:space="preserve"> no sentido de:</w:t>
      </w:r>
    </w:p>
    <w:p w:rsidR="005E50BE" w:rsidRPr="005D3A01" w:rsidRDefault="005E50BE" w:rsidP="005E50BE">
      <w:pPr>
        <w:ind w:left="708"/>
        <w:rPr>
          <w:rFonts w:ascii="Arial Rounded MT Bold" w:eastAsia="Times New Roman" w:hAnsi="Arial Rounded MT Bold"/>
          <w:lang w:eastAsia="pt-BR"/>
        </w:rPr>
      </w:pPr>
      <w:r w:rsidRPr="005D3A01">
        <w:rPr>
          <w:rFonts w:ascii="Arial Rounded MT Bold" w:eastAsia="Times New Roman" w:hAnsi="Arial Rounded MT Bold"/>
          <w:lang w:eastAsia="pt-BR"/>
        </w:rPr>
        <w:t xml:space="preserve">a) seja deferida </w:t>
      </w:r>
      <w:r w:rsidRPr="005D3A01">
        <w:rPr>
          <w:rFonts w:ascii="Arial Rounded MT Bold" w:eastAsia="Times New Roman" w:hAnsi="Arial Rounded MT Bold"/>
          <w:u w:val="words"/>
          <w:lang w:eastAsia="pt-BR"/>
        </w:rPr>
        <w:t xml:space="preserve">tutela </w:t>
      </w:r>
      <w:r w:rsidR="008866D8">
        <w:rPr>
          <w:rFonts w:ascii="Arial Rounded MT Bold" w:eastAsia="Times New Roman" w:hAnsi="Arial Rounded MT Bold"/>
          <w:u w:val="words"/>
          <w:lang w:eastAsia="pt-BR"/>
        </w:rPr>
        <w:t xml:space="preserve">recursal </w:t>
      </w:r>
      <w:r w:rsidRPr="005D3A01">
        <w:rPr>
          <w:rFonts w:ascii="Arial Rounded MT Bold" w:eastAsia="Times New Roman" w:hAnsi="Arial Rounded MT Bold"/>
          <w:u w:val="words"/>
          <w:lang w:eastAsia="pt-BR"/>
        </w:rPr>
        <w:t>inibitória positiva de obrigação de fazer</w:t>
      </w:r>
      <w:r w:rsidRPr="005D3A01">
        <w:rPr>
          <w:rFonts w:ascii="Arial Rounded MT Bold" w:eastAsia="Times New Roman" w:hAnsi="Arial Rounded MT Bold"/>
          <w:lang w:eastAsia="pt-BR"/>
        </w:rPr>
        <w:t xml:space="preserve"> (CPC, art. 497 c/c art. 537), no sentido de que a </w:t>
      </w:r>
      <w:r w:rsidR="00B23E84">
        <w:rPr>
          <w:rFonts w:ascii="Arial Rounded MT Bold" w:eastAsia="Times New Roman" w:hAnsi="Arial Rounded MT Bold"/>
          <w:lang w:eastAsia="pt-BR"/>
        </w:rPr>
        <w:t>Agravada</w:t>
      </w:r>
      <w:r w:rsidRPr="005D3A01">
        <w:rPr>
          <w:rFonts w:ascii="Arial Rounded MT Bold" w:eastAsia="Times New Roman" w:hAnsi="Arial Rounded MT Bold"/>
          <w:lang w:eastAsia="pt-BR"/>
        </w:rPr>
        <w:t xml:space="preserve">, no prazo de 48 horas, forneça gratuitamente o </w:t>
      </w:r>
      <w:r w:rsidR="00B23E84">
        <w:rPr>
          <w:rFonts w:ascii="Arial Rounded MT Bold" w:eastAsia="Times New Roman" w:hAnsi="Arial Rounded MT Bold"/>
          <w:lang w:eastAsia="pt-BR"/>
        </w:rPr>
        <w:t>fármaco</w:t>
      </w:r>
      <w:r w:rsidRPr="005D3A01">
        <w:rPr>
          <w:rFonts w:ascii="Arial Rounded MT Bold" w:eastAsia="Times New Roman" w:hAnsi="Arial Rounded MT Bold"/>
          <w:lang w:eastAsia="pt-BR"/>
        </w:rPr>
        <w:t xml:space="preserve">, </w:t>
      </w:r>
      <w:r w:rsidR="00B23E84">
        <w:rPr>
          <w:rFonts w:ascii="Arial Rounded MT Bold" w:eastAsia="Times New Roman" w:hAnsi="Arial Rounded MT Bold"/>
          <w:lang w:eastAsia="pt-BR"/>
        </w:rPr>
        <w:t>à essa</w:t>
      </w:r>
      <w:r w:rsidRPr="005D3A01">
        <w:rPr>
          <w:rFonts w:ascii="Arial Rounded MT Bold" w:eastAsia="Times New Roman" w:hAnsi="Arial Rounded MT Bold"/>
          <w:lang w:eastAsia="pt-BR"/>
        </w:rPr>
        <w:t xml:space="preserve">, seu representante legal ou procurador bastante, o </w:t>
      </w:r>
      <w:r w:rsidR="00B23E84">
        <w:rPr>
          <w:rFonts w:ascii="Arial Rounded MT Bold" w:eastAsia="Times New Roman" w:hAnsi="Arial Rounded MT Bold"/>
          <w:lang w:eastAsia="pt-BR"/>
        </w:rPr>
        <w:t>qual</w:t>
      </w:r>
      <w:r w:rsidRPr="005D3A01">
        <w:rPr>
          <w:rFonts w:ascii="Arial Rounded MT Bold" w:eastAsia="Times New Roman" w:hAnsi="Arial Rounded MT Bold"/>
          <w:lang w:eastAsia="pt-BR"/>
        </w:rPr>
        <w:t xml:space="preserve"> descrito e pormenorizado com esta </w:t>
      </w:r>
      <w:r w:rsidR="00B23E84">
        <w:rPr>
          <w:rFonts w:ascii="Arial Rounded MT Bold" w:eastAsia="Times New Roman" w:hAnsi="Arial Rounded MT Bold"/>
          <w:lang w:eastAsia="pt-BR"/>
        </w:rPr>
        <w:t>peça recursal</w:t>
      </w:r>
      <w:r w:rsidRPr="005D3A01">
        <w:rPr>
          <w:rFonts w:ascii="Arial Rounded MT Bold" w:eastAsia="Times New Roman" w:hAnsi="Arial Rounded MT Bold"/>
          <w:lang w:eastAsia="pt-BR"/>
        </w:rPr>
        <w:t>;</w:t>
      </w:r>
    </w:p>
    <w:p w:rsidR="005E50BE" w:rsidRPr="005D3A01" w:rsidRDefault="005E50BE" w:rsidP="005E50BE">
      <w:pPr>
        <w:ind w:left="708"/>
        <w:rPr>
          <w:rFonts w:ascii="Arial Rounded MT Bold" w:eastAsia="Times New Roman" w:hAnsi="Arial Rounded MT Bold"/>
          <w:lang w:eastAsia="pt-BR"/>
        </w:rPr>
      </w:pPr>
      <w:r>
        <w:rPr>
          <w:rFonts w:ascii="Arial Rounded MT Bold" w:eastAsia="Times New Roman" w:hAnsi="Arial Rounded MT Bold"/>
          <w:lang w:eastAsia="pt-BR"/>
        </w:rPr>
        <w:t>b</w:t>
      </w:r>
      <w:r w:rsidRPr="005D3A01">
        <w:rPr>
          <w:rFonts w:ascii="Arial Rounded MT Bold" w:eastAsia="Times New Roman" w:hAnsi="Arial Rounded MT Bold"/>
          <w:lang w:eastAsia="pt-BR"/>
        </w:rPr>
        <w:t xml:space="preserve">) outrossim, mediante a apresentação de novos receituários trimestrais, ou em prazo inferior, durante todo o período de tratamento, seja a </w:t>
      </w:r>
      <w:r w:rsidR="00701DD9">
        <w:rPr>
          <w:rFonts w:ascii="Arial Rounded MT Bold" w:eastAsia="Times New Roman" w:hAnsi="Arial Rounded MT Bold"/>
          <w:lang w:eastAsia="pt-BR"/>
        </w:rPr>
        <w:t>Recorrida</w:t>
      </w:r>
      <w:r w:rsidRPr="005D3A01">
        <w:rPr>
          <w:rFonts w:ascii="Arial Rounded MT Bold" w:eastAsia="Times New Roman" w:hAnsi="Arial Rounded MT Bold"/>
          <w:lang w:eastAsia="pt-BR"/>
        </w:rPr>
        <w:t xml:space="preserve"> obrigada a fornecer o medicamento apontado, ou um outro rigorosamente com os mesmos princípios ativos, no mesmo prazo acima identificado, independente de fornecedor, marca ou nome comercial, ou mesmo nova decisão judicial nesse sentido;</w:t>
      </w:r>
    </w:p>
    <w:p w:rsidR="005E50BE" w:rsidRPr="005D3A01" w:rsidRDefault="005E50BE" w:rsidP="005E50BE">
      <w:pPr>
        <w:ind w:left="708"/>
        <w:rPr>
          <w:rFonts w:ascii="Arial Rounded MT Bold" w:eastAsia="Times New Roman" w:hAnsi="Arial Rounded MT Bold"/>
          <w:lang w:eastAsia="pt-BR"/>
        </w:rPr>
      </w:pPr>
      <w:r>
        <w:rPr>
          <w:rFonts w:ascii="Arial Rounded MT Bold" w:eastAsia="Times New Roman" w:hAnsi="Arial Rounded MT Bold"/>
          <w:lang w:eastAsia="pt-BR"/>
        </w:rPr>
        <w:t>c</w:t>
      </w:r>
      <w:r w:rsidRPr="005D3A01">
        <w:rPr>
          <w:rFonts w:ascii="Arial Rounded MT Bold" w:eastAsia="Times New Roman" w:hAnsi="Arial Rounded MT Bold"/>
          <w:lang w:eastAsia="pt-BR"/>
        </w:rPr>
        <w:t>) inst</w:t>
      </w:r>
      <w:r w:rsidR="00701DD9">
        <w:rPr>
          <w:rFonts w:ascii="Arial Rounded MT Bold" w:eastAsia="Times New Roman" w:hAnsi="Arial Rounded MT Bold"/>
          <w:lang w:eastAsia="pt-BR"/>
        </w:rPr>
        <w:t>á-la</w:t>
      </w:r>
      <w:r w:rsidRPr="005D3A01">
        <w:rPr>
          <w:rFonts w:ascii="Arial Rounded MT Bold" w:eastAsia="Times New Roman" w:hAnsi="Arial Rounded MT Bold"/>
          <w:lang w:eastAsia="pt-BR"/>
        </w:rPr>
        <w:t xml:space="preserve"> a cumprir </w:t>
      </w:r>
      <w:r w:rsidR="00701DD9">
        <w:rPr>
          <w:rFonts w:ascii="Arial Rounded MT Bold" w:eastAsia="Times New Roman" w:hAnsi="Arial Rounded MT Bold"/>
          <w:lang w:eastAsia="pt-BR"/>
        </w:rPr>
        <w:t>est</w:t>
      </w:r>
      <w:r w:rsidRPr="005D3A01">
        <w:rPr>
          <w:rFonts w:ascii="Arial Rounded MT Bold" w:eastAsia="Times New Roman" w:hAnsi="Arial Rounded MT Bold"/>
          <w:lang w:eastAsia="pt-BR"/>
        </w:rPr>
        <w:t>a determinação no prazo supra-aludido, sob pena de incorrer em multa diária de R$ 500,00 (quinhentos reais), além de, via Bacen-</w:t>
      </w:r>
      <w:proofErr w:type="spellStart"/>
      <w:r w:rsidRPr="005D3A01">
        <w:rPr>
          <w:rFonts w:ascii="Arial Rounded MT Bold" w:eastAsia="Times New Roman" w:hAnsi="Arial Rounded MT Bold"/>
          <w:lang w:eastAsia="pt-BR"/>
        </w:rPr>
        <w:t>jud</w:t>
      </w:r>
      <w:proofErr w:type="spellEnd"/>
      <w:r w:rsidRPr="005D3A01">
        <w:rPr>
          <w:rFonts w:ascii="Arial Rounded MT Bold" w:eastAsia="Times New Roman" w:hAnsi="Arial Rounded MT Bold"/>
          <w:lang w:eastAsia="pt-BR"/>
        </w:rPr>
        <w:t>, haver bloqueio de ativos financeiros, correspondente à semestralidade do valor do tratamento, a fim de dar efetividade à ordem judicial em espécie;</w:t>
      </w:r>
    </w:p>
    <w:p w:rsidR="005E50BE" w:rsidRPr="005D3A01" w:rsidRDefault="005E50BE" w:rsidP="005E50BE">
      <w:pPr>
        <w:ind w:left="708"/>
        <w:rPr>
          <w:rFonts w:ascii="Arial Rounded MT Bold" w:eastAsia="Times New Roman" w:hAnsi="Arial Rounded MT Bold"/>
          <w:lang w:eastAsia="pt-BR"/>
        </w:rPr>
      </w:pPr>
      <w:r>
        <w:rPr>
          <w:rFonts w:ascii="Arial Rounded MT Bold" w:eastAsia="Times New Roman" w:hAnsi="Arial Rounded MT Bold"/>
          <w:lang w:eastAsia="pt-BR"/>
        </w:rPr>
        <w:t>d</w:t>
      </w:r>
      <w:r w:rsidRPr="005D3A01">
        <w:rPr>
          <w:rFonts w:ascii="Arial Rounded MT Bold" w:eastAsia="Times New Roman" w:hAnsi="Arial Rounded MT Bold"/>
          <w:lang w:eastAsia="pt-BR"/>
        </w:rPr>
        <w:t>) pede-se, igualmente,</w:t>
      </w:r>
      <w:r w:rsidR="00701DD9">
        <w:rPr>
          <w:rFonts w:ascii="Arial Rounded MT Bold" w:eastAsia="Times New Roman" w:hAnsi="Arial Rounded MT Bold"/>
          <w:lang w:eastAsia="pt-BR"/>
        </w:rPr>
        <w:t xml:space="preserve"> seja</w:t>
      </w:r>
      <w:r w:rsidRPr="005D3A01">
        <w:rPr>
          <w:rFonts w:ascii="Arial Rounded MT Bold" w:eastAsia="Times New Roman" w:hAnsi="Arial Rounded MT Bold"/>
          <w:lang w:eastAsia="pt-BR"/>
        </w:rPr>
        <w:t xml:space="preserve"> determinado que o meirinho cumpra o mandado em caráter de urgência, inclusive aqueles que estiverem no plantão;</w:t>
      </w:r>
    </w:p>
    <w:p w:rsidR="00100698" w:rsidRDefault="005E50BE" w:rsidP="00100698">
      <w:pPr>
        <w:ind w:left="708"/>
        <w:rPr>
          <w:rFonts w:ascii="Arial Rounded MT Bold" w:eastAsia="Times New Roman" w:hAnsi="Arial Rounded MT Bold"/>
          <w:lang w:eastAsia="pt-BR"/>
        </w:rPr>
      </w:pPr>
      <w:r>
        <w:rPr>
          <w:rFonts w:ascii="Arial Rounded MT Bold" w:eastAsia="Times New Roman" w:hAnsi="Arial Rounded MT Bold"/>
          <w:lang w:eastAsia="pt-BR"/>
        </w:rPr>
        <w:t>e</w:t>
      </w:r>
      <w:r w:rsidRPr="005D3A01">
        <w:rPr>
          <w:rFonts w:ascii="Arial Rounded MT Bold" w:eastAsia="Times New Roman" w:hAnsi="Arial Rounded MT Bold"/>
          <w:lang w:eastAsia="pt-BR"/>
        </w:rPr>
        <w:t xml:space="preserve">) ainda com o propósito de viabilizar o cumprimento urgência da tutela em liça, </w:t>
      </w:r>
      <w:r w:rsidR="00701DD9">
        <w:rPr>
          <w:rFonts w:ascii="Arial Rounded MT Bold" w:eastAsia="Times New Roman" w:hAnsi="Arial Rounded MT Bold"/>
          <w:lang w:eastAsia="pt-BR"/>
        </w:rPr>
        <w:t>requer-se que esta Relatoria</w:t>
      </w:r>
      <w:r w:rsidRPr="005D3A01">
        <w:rPr>
          <w:rFonts w:ascii="Arial Rounded MT Bold" w:eastAsia="Times New Roman" w:hAnsi="Arial Rounded MT Bold"/>
          <w:lang w:eastAsia="pt-BR"/>
        </w:rPr>
        <w:t xml:space="preserve"> inste a parte adversa, no mesmo sentido acima, dessa feita por intermédio de comunicação eletrônica e/ou por meio de ligação telefônica</w:t>
      </w:r>
      <w:r w:rsidR="00701DD9">
        <w:rPr>
          <w:rFonts w:ascii="Arial Rounded MT Bold" w:eastAsia="Times New Roman" w:hAnsi="Arial Rounded MT Bold"/>
          <w:lang w:eastAsia="pt-BR"/>
        </w:rPr>
        <w:t>,</w:t>
      </w:r>
      <w:r w:rsidRPr="005D3A01">
        <w:rPr>
          <w:rFonts w:ascii="Arial Rounded MT Bold" w:eastAsia="Times New Roman" w:hAnsi="Arial Rounded MT Bold"/>
          <w:lang w:eastAsia="pt-BR"/>
        </w:rPr>
        <w:t xml:space="preserve"> certificada pel</w:t>
      </w:r>
      <w:r w:rsidR="00701DD9">
        <w:rPr>
          <w:rFonts w:ascii="Arial Rounded MT Bold" w:eastAsia="Times New Roman" w:hAnsi="Arial Rounded MT Bold"/>
          <w:lang w:eastAsia="pt-BR"/>
        </w:rPr>
        <w:t xml:space="preserve">a secretaria </w:t>
      </w:r>
      <w:r w:rsidRPr="005D3A01">
        <w:rPr>
          <w:rFonts w:ascii="Arial Rounded MT Bold" w:eastAsia="Times New Roman" w:hAnsi="Arial Rounded MT Bold"/>
          <w:lang w:eastAsia="pt-BR"/>
        </w:rPr>
        <w:t xml:space="preserve">(CPC, art. 297, </w:t>
      </w:r>
      <w:r w:rsidRPr="005D3A01">
        <w:rPr>
          <w:rFonts w:ascii="Arial Rounded MT Bold" w:eastAsia="Times New Roman" w:hAnsi="Arial Rounded MT Bold"/>
          <w:i/>
          <w:lang w:eastAsia="pt-BR"/>
        </w:rPr>
        <w:t>caput</w:t>
      </w:r>
      <w:r w:rsidRPr="005D3A01">
        <w:rPr>
          <w:rFonts w:ascii="Arial Rounded MT Bold" w:eastAsia="Times New Roman" w:hAnsi="Arial Rounded MT Bold"/>
          <w:lang w:eastAsia="pt-BR"/>
        </w:rPr>
        <w:t>).</w:t>
      </w:r>
    </w:p>
    <w:p w:rsidR="00100698" w:rsidRPr="00534CE4" w:rsidRDefault="00100698" w:rsidP="00100698">
      <w:pPr>
        <w:ind w:left="708"/>
        <w:rPr>
          <w:rFonts w:eastAsia="Times New Roman"/>
          <w:szCs w:val="24"/>
          <w:lang w:eastAsia="pt-BR"/>
        </w:rPr>
      </w:pPr>
      <w:bookmarkStart w:id="2" w:name="_Hlk503353047"/>
    </w:p>
    <w:p w:rsidR="00100698" w:rsidRPr="007F4329" w:rsidRDefault="00100698" w:rsidP="00100698">
      <w:pPr>
        <w:pBdr>
          <w:top w:val="single" w:sz="4" w:space="1" w:color="auto"/>
          <w:left w:val="single" w:sz="4" w:space="4" w:color="auto"/>
          <w:bottom w:val="single" w:sz="4" w:space="1" w:color="auto"/>
          <w:right w:val="single" w:sz="4" w:space="4" w:color="auto"/>
        </w:pBdr>
        <w:shd w:val="clear" w:color="auto" w:fill="808080"/>
        <w:tabs>
          <w:tab w:val="clear" w:pos="2268"/>
        </w:tabs>
        <w:spacing w:after="480" w:line="276" w:lineRule="auto"/>
        <w:ind w:right="-1"/>
        <w:jc w:val="center"/>
        <w:rPr>
          <w:rFonts w:ascii="Arial Rounded MT Bold" w:eastAsia="Calibri" w:hAnsi="Arial Rounded MT Bold"/>
          <w:b/>
          <w:color w:val="FFFFFF"/>
          <w:sz w:val="2"/>
          <w:szCs w:val="28"/>
        </w:rPr>
      </w:pPr>
      <w:proofErr w:type="gramStart"/>
      <w:r w:rsidRPr="007F4329">
        <w:rPr>
          <w:rFonts w:ascii="Arial Rounded MT Bold" w:eastAsia="Calibri" w:hAnsi="Arial Rounded MT Bold"/>
          <w:b/>
          <w:color w:val="FFFFFF"/>
          <w:sz w:val="24"/>
          <w:szCs w:val="28"/>
        </w:rPr>
        <w:t>(</w:t>
      </w:r>
      <w:r>
        <w:rPr>
          <w:rFonts w:ascii="Arial Rounded MT Bold" w:eastAsia="Calibri" w:hAnsi="Arial Rounded MT Bold"/>
          <w:b/>
          <w:color w:val="FFFFFF"/>
          <w:sz w:val="24"/>
          <w:szCs w:val="28"/>
        </w:rPr>
        <w:t xml:space="preserve"> 4</w:t>
      </w:r>
      <w:proofErr w:type="gramEnd"/>
      <w:r>
        <w:rPr>
          <w:rFonts w:ascii="Arial Rounded MT Bold" w:eastAsia="Calibri" w:hAnsi="Arial Rounded MT Bold"/>
          <w:b/>
          <w:color w:val="FFFFFF"/>
          <w:sz w:val="24"/>
          <w:szCs w:val="28"/>
        </w:rPr>
        <w:t xml:space="preserve"> </w:t>
      </w:r>
      <w:r w:rsidRPr="007F4329">
        <w:rPr>
          <w:rFonts w:ascii="Arial Rounded MT Bold" w:eastAsia="Calibri" w:hAnsi="Arial Rounded MT Bold"/>
          <w:b/>
          <w:color w:val="FFFFFF"/>
          <w:sz w:val="24"/>
          <w:szCs w:val="28"/>
        </w:rPr>
        <w:t>) –</w:t>
      </w:r>
      <w:r>
        <w:rPr>
          <w:rFonts w:ascii="Arial Rounded MT Bold" w:eastAsia="Calibri" w:hAnsi="Arial Rounded MT Bold"/>
          <w:b/>
          <w:color w:val="FFFFFF"/>
          <w:sz w:val="24"/>
          <w:szCs w:val="28"/>
        </w:rPr>
        <w:t xml:space="preserve"> RAZÕES DO PEDIDO DA REFORMA (CPC, art. 1016, inc. III )</w:t>
      </w:r>
      <w:r w:rsidRPr="007F4329">
        <w:rPr>
          <w:rFonts w:ascii="Arial Rounded MT Bold" w:eastAsia="Calibri" w:hAnsi="Arial Rounded MT Bold"/>
          <w:b/>
          <w:color w:val="FFFFFF"/>
          <w:sz w:val="24"/>
          <w:szCs w:val="28"/>
        </w:rPr>
        <w:t xml:space="preserve"> </w:t>
      </w:r>
    </w:p>
    <w:p w:rsidR="0074643B" w:rsidRPr="0074643B" w:rsidRDefault="0074643B" w:rsidP="0074643B">
      <w:pPr>
        <w:ind w:right="-1"/>
        <w:rPr>
          <w:szCs w:val="28"/>
        </w:rPr>
      </w:pPr>
      <w:r w:rsidRPr="0074643B">
        <w:rPr>
          <w:sz w:val="32"/>
          <w:szCs w:val="32"/>
        </w:rPr>
        <w:t xml:space="preserve"> </w:t>
      </w:r>
      <w:bookmarkEnd w:id="2"/>
      <w:r w:rsidRPr="0074643B">
        <w:rPr>
          <w:sz w:val="32"/>
          <w:szCs w:val="32"/>
        </w:rPr>
        <w:tab/>
      </w:r>
      <w:r w:rsidRPr="0074643B">
        <w:rPr>
          <w:szCs w:val="32"/>
        </w:rPr>
        <w:t xml:space="preserve">Por tais fundamentos, entende-se que </w:t>
      </w:r>
      <w:r w:rsidRPr="0074643B">
        <w:rPr>
          <w:b/>
          <w:szCs w:val="32"/>
          <w:u w:val="words"/>
        </w:rPr>
        <w:t>a decisão deva ser reformada</w:t>
      </w:r>
      <w:r w:rsidRPr="0074643B">
        <w:rPr>
          <w:szCs w:val="32"/>
        </w:rPr>
        <w:t>, posto que:</w:t>
      </w:r>
      <w:r w:rsidRPr="0074643B">
        <w:rPr>
          <w:i/>
          <w:szCs w:val="28"/>
        </w:rPr>
        <w:t xml:space="preserve"> </w:t>
      </w:r>
    </w:p>
    <w:p w:rsidR="00100698" w:rsidRDefault="0074643B" w:rsidP="0074643B">
      <w:pPr>
        <w:ind w:left="708" w:right="-1"/>
        <w:rPr>
          <w:b/>
          <w:i/>
          <w:szCs w:val="28"/>
        </w:rPr>
      </w:pPr>
      <w:r w:rsidRPr="0074643B">
        <w:rPr>
          <w:b/>
          <w:i/>
          <w:szCs w:val="28"/>
        </w:rPr>
        <w:t xml:space="preserve">a) </w:t>
      </w:r>
      <w:r w:rsidR="00100698">
        <w:rPr>
          <w:b/>
          <w:i/>
          <w:szCs w:val="28"/>
        </w:rPr>
        <w:t>presentes</w:t>
      </w:r>
      <w:r w:rsidR="00100698" w:rsidRPr="00100698">
        <w:rPr>
          <w:b/>
          <w:i/>
          <w:szCs w:val="28"/>
        </w:rPr>
        <w:t xml:space="preserve"> dos requisitos previstos no art. 300 do código de processo civil</w:t>
      </w:r>
      <w:r w:rsidR="00100698">
        <w:rPr>
          <w:b/>
          <w:i/>
          <w:szCs w:val="28"/>
        </w:rPr>
        <w:t>;</w:t>
      </w:r>
      <w:bookmarkStart w:id="3" w:name="_GoBack"/>
      <w:bookmarkEnd w:id="3"/>
    </w:p>
    <w:p w:rsidR="00100698" w:rsidRDefault="00100698" w:rsidP="0074643B">
      <w:pPr>
        <w:ind w:left="708" w:right="-1"/>
        <w:rPr>
          <w:b/>
          <w:i/>
          <w:szCs w:val="28"/>
        </w:rPr>
      </w:pPr>
      <w:r>
        <w:rPr>
          <w:b/>
          <w:i/>
          <w:szCs w:val="28"/>
        </w:rPr>
        <w:t>b) existindo</w:t>
      </w:r>
      <w:r w:rsidRPr="00100698">
        <w:rPr>
          <w:b/>
          <w:i/>
          <w:szCs w:val="28"/>
        </w:rPr>
        <w:t xml:space="preserve"> pedido de medicamento prescrito por médico, </w:t>
      </w:r>
      <w:r>
        <w:rPr>
          <w:b/>
          <w:i/>
          <w:szCs w:val="28"/>
        </w:rPr>
        <w:t xml:space="preserve">necessário </w:t>
      </w:r>
      <w:r w:rsidRPr="00100698">
        <w:rPr>
          <w:b/>
          <w:i/>
          <w:szCs w:val="28"/>
        </w:rPr>
        <w:t xml:space="preserve">o deferimento da </w:t>
      </w:r>
      <w:r>
        <w:rPr>
          <w:b/>
          <w:i/>
          <w:szCs w:val="28"/>
        </w:rPr>
        <w:t xml:space="preserve">urgência antecipada, </w:t>
      </w:r>
      <w:r w:rsidRPr="00100698">
        <w:rPr>
          <w:b/>
          <w:i/>
          <w:szCs w:val="28"/>
        </w:rPr>
        <w:t>para obrigar o plano de saúde a disponibilizá-lo, por se tratar de tratamento de saúde d</w:t>
      </w:r>
      <w:r>
        <w:rPr>
          <w:b/>
          <w:i/>
          <w:szCs w:val="28"/>
        </w:rPr>
        <w:t>a</w:t>
      </w:r>
      <w:r w:rsidRPr="00100698">
        <w:rPr>
          <w:b/>
          <w:i/>
          <w:szCs w:val="28"/>
        </w:rPr>
        <w:t xml:space="preserve"> beneficiári</w:t>
      </w:r>
      <w:r>
        <w:rPr>
          <w:b/>
          <w:i/>
          <w:szCs w:val="28"/>
        </w:rPr>
        <w:t>a.</w:t>
      </w:r>
    </w:p>
    <w:p w:rsidR="00322031" w:rsidRPr="00534CE4" w:rsidRDefault="00322031" w:rsidP="00322031">
      <w:pPr>
        <w:ind w:left="708"/>
        <w:rPr>
          <w:rFonts w:eastAsia="Times New Roman"/>
          <w:szCs w:val="24"/>
          <w:lang w:eastAsia="pt-BR"/>
        </w:rPr>
      </w:pPr>
    </w:p>
    <w:p w:rsidR="00322031" w:rsidRPr="007F4329" w:rsidRDefault="00322031" w:rsidP="00322031">
      <w:pPr>
        <w:pBdr>
          <w:top w:val="single" w:sz="4" w:space="1" w:color="auto"/>
          <w:left w:val="single" w:sz="4" w:space="4" w:color="auto"/>
          <w:bottom w:val="single" w:sz="4" w:space="1" w:color="auto"/>
          <w:right w:val="single" w:sz="4" w:space="4" w:color="auto"/>
        </w:pBdr>
        <w:shd w:val="clear" w:color="auto" w:fill="808080"/>
        <w:tabs>
          <w:tab w:val="clear" w:pos="2268"/>
        </w:tabs>
        <w:spacing w:after="480" w:line="276" w:lineRule="auto"/>
        <w:ind w:right="-1"/>
        <w:jc w:val="center"/>
        <w:rPr>
          <w:rFonts w:ascii="Arial Rounded MT Bold" w:eastAsia="Calibri" w:hAnsi="Arial Rounded MT Bold"/>
          <w:b/>
          <w:color w:val="FFFFFF"/>
          <w:sz w:val="2"/>
          <w:szCs w:val="28"/>
        </w:rPr>
      </w:pPr>
      <w:proofErr w:type="gramStart"/>
      <w:r w:rsidRPr="007F4329">
        <w:rPr>
          <w:rFonts w:ascii="Arial Rounded MT Bold" w:eastAsia="Calibri" w:hAnsi="Arial Rounded MT Bold"/>
          <w:b/>
          <w:color w:val="FFFFFF"/>
          <w:sz w:val="24"/>
          <w:szCs w:val="28"/>
        </w:rPr>
        <w:t>(</w:t>
      </w:r>
      <w:r>
        <w:rPr>
          <w:rFonts w:ascii="Arial Rounded MT Bold" w:eastAsia="Calibri" w:hAnsi="Arial Rounded MT Bold"/>
          <w:b/>
          <w:color w:val="FFFFFF"/>
          <w:sz w:val="24"/>
          <w:szCs w:val="28"/>
        </w:rPr>
        <w:t xml:space="preserve"> 5</w:t>
      </w:r>
      <w:proofErr w:type="gramEnd"/>
      <w:r>
        <w:rPr>
          <w:rFonts w:ascii="Arial Rounded MT Bold" w:eastAsia="Calibri" w:hAnsi="Arial Rounded MT Bold"/>
          <w:b/>
          <w:color w:val="FFFFFF"/>
          <w:sz w:val="24"/>
          <w:szCs w:val="28"/>
        </w:rPr>
        <w:t xml:space="preserve"> </w:t>
      </w:r>
      <w:r w:rsidRPr="007F4329">
        <w:rPr>
          <w:rFonts w:ascii="Arial Rounded MT Bold" w:eastAsia="Calibri" w:hAnsi="Arial Rounded MT Bold"/>
          <w:b/>
          <w:color w:val="FFFFFF"/>
          <w:sz w:val="24"/>
          <w:szCs w:val="28"/>
        </w:rPr>
        <w:t>) –</w:t>
      </w:r>
      <w:r>
        <w:rPr>
          <w:rFonts w:ascii="Arial Rounded MT Bold" w:eastAsia="Calibri" w:hAnsi="Arial Rounded MT Bold"/>
          <w:b/>
          <w:color w:val="FFFFFF"/>
          <w:sz w:val="24"/>
          <w:szCs w:val="28"/>
        </w:rPr>
        <w:t xml:space="preserve"> PEDIDOS (CPC, art. 1016, inc. III )</w:t>
      </w:r>
      <w:r w:rsidRPr="007F4329">
        <w:rPr>
          <w:rFonts w:ascii="Arial Rounded MT Bold" w:eastAsia="Calibri" w:hAnsi="Arial Rounded MT Bold"/>
          <w:b/>
          <w:color w:val="FFFFFF"/>
          <w:sz w:val="24"/>
          <w:szCs w:val="28"/>
        </w:rPr>
        <w:t xml:space="preserve"> </w:t>
      </w:r>
    </w:p>
    <w:p w:rsidR="0074643B" w:rsidRPr="0074643B" w:rsidRDefault="0074643B" w:rsidP="0074643B">
      <w:pPr>
        <w:rPr>
          <w:szCs w:val="32"/>
        </w:rPr>
      </w:pPr>
      <w:r w:rsidRPr="0074643B">
        <w:rPr>
          <w:b/>
          <w:i/>
        </w:rPr>
        <w:tab/>
      </w:r>
      <w:r w:rsidRPr="0074643B">
        <w:rPr>
          <w:szCs w:val="32"/>
        </w:rPr>
        <w:t xml:space="preserve">Em suma, tem-se que a decisão guerreada, na parte citada em linhas anteriores, com o devido respeito, </w:t>
      </w:r>
      <w:r w:rsidRPr="0074643B">
        <w:rPr>
          <w:b/>
          <w:szCs w:val="32"/>
        </w:rPr>
        <w:t>merece ser agravada</w:t>
      </w:r>
      <w:r w:rsidRPr="0074643B">
        <w:rPr>
          <w:szCs w:val="32"/>
        </w:rPr>
        <w:t>.</w:t>
      </w:r>
    </w:p>
    <w:p w:rsidR="0074643B" w:rsidRPr="0074643B" w:rsidRDefault="0074643B" w:rsidP="0074643B">
      <w:pPr>
        <w:rPr>
          <w:rFonts w:ascii="Century Gothic" w:hAnsi="Century Gothic"/>
          <w:b/>
          <w:sz w:val="32"/>
          <w:szCs w:val="32"/>
        </w:rPr>
      </w:pPr>
      <w:r w:rsidRPr="0074643B">
        <w:rPr>
          <w:szCs w:val="32"/>
        </w:rPr>
        <w:t xml:space="preserve"> </w:t>
      </w:r>
      <w:r w:rsidRPr="0074643B">
        <w:rPr>
          <w:szCs w:val="32"/>
        </w:rPr>
        <w:tab/>
        <w:t>Por todas as considerações destacadas,</w:t>
      </w:r>
      <w:r w:rsidRPr="0074643B">
        <w:rPr>
          <w:rFonts w:ascii="Century Gothic" w:hAnsi="Century Gothic"/>
          <w:b/>
          <w:sz w:val="32"/>
          <w:szCs w:val="32"/>
        </w:rPr>
        <w:tab/>
      </w:r>
      <w:r w:rsidRPr="0074643B">
        <w:rPr>
          <w:rFonts w:ascii="Century Gothic" w:hAnsi="Century Gothic"/>
          <w:b/>
          <w:sz w:val="32"/>
          <w:szCs w:val="32"/>
        </w:rPr>
        <w:tab/>
      </w:r>
    </w:p>
    <w:p w:rsidR="0074643B" w:rsidRPr="0074643B" w:rsidRDefault="0074643B" w:rsidP="00322031">
      <w:pPr>
        <w:rPr>
          <w:rFonts w:ascii="Arial Rounded MT Bold" w:hAnsi="Arial Rounded MT Bold"/>
          <w:szCs w:val="32"/>
        </w:rPr>
      </w:pPr>
      <w:r w:rsidRPr="0074643B">
        <w:rPr>
          <w:rFonts w:ascii="Arial Rounded MT Bold" w:hAnsi="Arial Rounded MT Bold"/>
          <w:szCs w:val="32"/>
          <w:u w:val="single"/>
        </w:rPr>
        <w:t>pede</w:t>
      </w:r>
      <w:r w:rsidRPr="0074643B">
        <w:rPr>
          <w:rFonts w:ascii="Arial Rounded MT Bold" w:hAnsi="Arial Rounded MT Bold"/>
          <w:szCs w:val="32"/>
        </w:rPr>
        <w:t>, como questão de fundo, a reforma do decisório atacado, o qual atrelado ao Proc. nº. 3333-11.</w:t>
      </w:r>
      <w:r w:rsidR="00322031">
        <w:rPr>
          <w:rFonts w:ascii="Arial Rounded MT Bold" w:hAnsi="Arial Rounded MT Bold"/>
          <w:szCs w:val="32"/>
        </w:rPr>
        <w:t>2017</w:t>
      </w:r>
      <w:r w:rsidRPr="0074643B">
        <w:rPr>
          <w:rFonts w:ascii="Arial Rounded MT Bold" w:hAnsi="Arial Rounded MT Bold"/>
          <w:szCs w:val="32"/>
        </w:rPr>
        <w:t xml:space="preserve">.4.55.0001/0 (Ação </w:t>
      </w:r>
      <w:r w:rsidR="00322031">
        <w:rPr>
          <w:rFonts w:ascii="Arial Rounded MT Bold" w:hAnsi="Arial Rounded MT Bold"/>
          <w:szCs w:val="32"/>
        </w:rPr>
        <w:t>DE Obrigação de Fazer</w:t>
      </w:r>
      <w:r w:rsidRPr="0074643B">
        <w:rPr>
          <w:rFonts w:ascii="Arial Rounded MT Bold" w:hAnsi="Arial Rounded MT Bold"/>
          <w:szCs w:val="32"/>
        </w:rPr>
        <w:t xml:space="preserve">), por este combatido, objetivando, em consequência, </w:t>
      </w:r>
      <w:r w:rsidRPr="0074643B">
        <w:rPr>
          <w:rFonts w:ascii="Arial Rounded MT Bold" w:hAnsi="Arial Rounded MT Bold"/>
          <w:szCs w:val="32"/>
          <w:u w:val="words"/>
        </w:rPr>
        <w:t>confirmar a tutela antecipada recursal requerida</w:t>
      </w:r>
      <w:r w:rsidRPr="0074643B">
        <w:rPr>
          <w:rFonts w:ascii="Arial Rounded MT Bold" w:hAnsi="Arial Rounded MT Bold"/>
          <w:szCs w:val="32"/>
        </w:rPr>
        <w:t xml:space="preserve"> e, mais, provendo este recurso para:</w:t>
      </w:r>
    </w:p>
    <w:p w:rsidR="0074643B" w:rsidRPr="0074643B" w:rsidRDefault="0074643B" w:rsidP="00322031">
      <w:pPr>
        <w:rPr>
          <w:szCs w:val="32"/>
        </w:rPr>
      </w:pPr>
      <w:r w:rsidRPr="0074643B">
        <w:rPr>
          <w:rFonts w:ascii="Arial Rounded MT Bold" w:hAnsi="Arial Rounded MT Bold"/>
          <w:i/>
          <w:szCs w:val="32"/>
        </w:rPr>
        <w:t xml:space="preserve">1) </w:t>
      </w:r>
      <w:r w:rsidR="00322031">
        <w:rPr>
          <w:rFonts w:ascii="Arial Rounded MT Bold" w:hAnsi="Arial Rounded MT Bold"/>
          <w:i/>
          <w:szCs w:val="32"/>
        </w:rPr>
        <w:t>determinar o fornecimento do medicamento prescrito pelo médico, sob pena de incidir em multa diária de R$ 500,00</w:t>
      </w:r>
      <w:r w:rsidRPr="0074643B">
        <w:rPr>
          <w:rFonts w:ascii="Arial Rounded MT Bold" w:hAnsi="Arial Rounded MT Bold"/>
          <w:i/>
          <w:szCs w:val="32"/>
        </w:rPr>
        <w:t>.</w:t>
      </w:r>
      <w:r w:rsidRPr="0074643B">
        <w:rPr>
          <w:rFonts w:ascii="Arial Rounded MT Bold" w:hAnsi="Arial Rounded MT Bold"/>
          <w:szCs w:val="32"/>
        </w:rPr>
        <w:tab/>
      </w:r>
      <w:r w:rsidRPr="0074643B">
        <w:rPr>
          <w:szCs w:val="32"/>
        </w:rPr>
        <w:t xml:space="preserve">                                   </w:t>
      </w:r>
    </w:p>
    <w:p w:rsidR="0074643B" w:rsidRPr="0074643B" w:rsidRDefault="0074643B" w:rsidP="0074643B">
      <w:pPr>
        <w:jc w:val="center"/>
        <w:rPr>
          <w:szCs w:val="32"/>
        </w:rPr>
      </w:pPr>
      <w:r w:rsidRPr="0074643B">
        <w:rPr>
          <w:szCs w:val="32"/>
        </w:rPr>
        <w:t>Respeitosamente, pede deferimento.</w:t>
      </w:r>
    </w:p>
    <w:p w:rsidR="0074643B" w:rsidRPr="0074643B" w:rsidRDefault="0074643B" w:rsidP="0074643B">
      <w:pPr>
        <w:jc w:val="center"/>
        <w:rPr>
          <w:szCs w:val="32"/>
        </w:rPr>
      </w:pPr>
      <w:r w:rsidRPr="0074643B">
        <w:rPr>
          <w:szCs w:val="32"/>
        </w:rPr>
        <w:t xml:space="preserve">Cidade, 00 de </w:t>
      </w:r>
      <w:r w:rsidR="00322031">
        <w:rPr>
          <w:szCs w:val="32"/>
        </w:rPr>
        <w:t>janeiro</w:t>
      </w:r>
      <w:r w:rsidRPr="0074643B">
        <w:rPr>
          <w:szCs w:val="32"/>
        </w:rPr>
        <w:t xml:space="preserve"> de 0000.</w:t>
      </w:r>
    </w:p>
    <w:p w:rsidR="0074643B" w:rsidRPr="0074643B" w:rsidRDefault="0074643B" w:rsidP="00322031">
      <w:pPr>
        <w:spacing w:after="0"/>
        <w:jc w:val="center"/>
        <w:rPr>
          <w:b/>
        </w:rPr>
      </w:pPr>
      <w:r w:rsidRPr="0074643B">
        <w:rPr>
          <w:b/>
        </w:rPr>
        <w:t>Beltrano de tal</w:t>
      </w:r>
    </w:p>
    <w:p w:rsidR="0074643B" w:rsidRPr="0074643B" w:rsidRDefault="0074643B" w:rsidP="0074643B">
      <w:pPr>
        <w:jc w:val="center"/>
        <w:rPr>
          <w:rFonts w:eastAsia="Times New Roman"/>
          <w:szCs w:val="24"/>
          <w:lang w:eastAsia="pt-BR"/>
        </w:rPr>
      </w:pPr>
      <w:r w:rsidRPr="0074643B">
        <w:rPr>
          <w:sz w:val="22"/>
        </w:rPr>
        <w:t>Advogado – OAB (PP) 1122333</w:t>
      </w:r>
    </w:p>
    <w:p w:rsidR="007646BF" w:rsidRDefault="007646BF" w:rsidP="007646BF">
      <w:pPr>
        <w:ind w:right="-1"/>
        <w:rPr>
          <w:szCs w:val="28"/>
        </w:rPr>
      </w:pPr>
      <w:r w:rsidRPr="007646BF">
        <w:rPr>
          <w:szCs w:val="28"/>
        </w:rPr>
        <w:t xml:space="preserve">  </w:t>
      </w:r>
      <w:r w:rsidRPr="007646BF">
        <w:rPr>
          <w:szCs w:val="28"/>
        </w:rPr>
        <w:tab/>
      </w:r>
      <w:r w:rsidRPr="007646BF">
        <w:rPr>
          <w:szCs w:val="28"/>
        </w:rPr>
        <w:tab/>
      </w:r>
      <w:r w:rsidRPr="007646BF">
        <w:rPr>
          <w:szCs w:val="28"/>
        </w:rPr>
        <w:tab/>
      </w:r>
    </w:p>
    <w:p w:rsidR="008866D8" w:rsidRPr="007646BF" w:rsidRDefault="008866D8" w:rsidP="007646BF">
      <w:pPr>
        <w:ind w:right="-1"/>
        <w:rPr>
          <w:szCs w:val="28"/>
        </w:rPr>
      </w:pPr>
    </w:p>
    <w:p w:rsidR="00B84407" w:rsidRPr="008E4B18" w:rsidRDefault="00B84407" w:rsidP="008E4B18">
      <w:pPr>
        <w:ind w:right="-1"/>
        <w:rPr>
          <w:szCs w:val="28"/>
        </w:rPr>
      </w:pPr>
    </w:p>
    <w:sectPr w:rsidR="00B84407" w:rsidRPr="008E4B18">
      <w:foot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B7A9D" w:rsidRDefault="009B7A9D" w:rsidP="008E3154">
      <w:pPr>
        <w:spacing w:after="0" w:line="240" w:lineRule="auto"/>
      </w:pPr>
      <w:r>
        <w:separator/>
      </w:r>
    </w:p>
  </w:endnote>
  <w:endnote w:type="continuationSeparator" w:id="0">
    <w:p w:rsidR="009B7A9D" w:rsidRDefault="009B7A9D" w:rsidP="008E31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malcan">
    <w:altName w:val="Calibri"/>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Ezra">
    <w:altName w:val="Calibri"/>
    <w:charset w:val="00"/>
    <w:family w:val="auto"/>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ndale Mono">
    <w:altName w:val="Consolas"/>
    <w:charset w:val="00"/>
    <w:family w:val="modern"/>
    <w:pitch w:val="fixed"/>
    <w:sig w:usb0="00000001"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5437810"/>
      <w:docPartObj>
        <w:docPartGallery w:val="Page Numbers (Bottom of Page)"/>
        <w:docPartUnique/>
      </w:docPartObj>
    </w:sdtPr>
    <w:sdtEndPr>
      <w:rPr>
        <w:b/>
      </w:rPr>
    </w:sdtEndPr>
    <w:sdtContent>
      <w:sdt>
        <w:sdtPr>
          <w:id w:val="1728636285"/>
          <w:docPartObj>
            <w:docPartGallery w:val="Page Numbers (Top of Page)"/>
            <w:docPartUnique/>
          </w:docPartObj>
        </w:sdtPr>
        <w:sdtEndPr>
          <w:rPr>
            <w:b/>
          </w:rPr>
        </w:sdtEndPr>
        <w:sdtContent>
          <w:p w:rsidR="008E3154" w:rsidRPr="008E3154" w:rsidRDefault="008E3154">
            <w:pPr>
              <w:pStyle w:val="Rodap"/>
              <w:jc w:val="center"/>
              <w:rPr>
                <w:b/>
              </w:rPr>
            </w:pPr>
            <w:r w:rsidRPr="008E3154">
              <w:rPr>
                <w:b/>
              </w:rPr>
              <w:t xml:space="preserve">Página </w:t>
            </w:r>
            <w:r w:rsidRPr="008E3154">
              <w:rPr>
                <w:b/>
                <w:bCs/>
                <w:sz w:val="24"/>
                <w:szCs w:val="24"/>
              </w:rPr>
              <w:fldChar w:fldCharType="begin"/>
            </w:r>
            <w:r w:rsidRPr="008E3154">
              <w:rPr>
                <w:b/>
                <w:bCs/>
              </w:rPr>
              <w:instrText>PAGE</w:instrText>
            </w:r>
            <w:r w:rsidRPr="008E3154">
              <w:rPr>
                <w:b/>
                <w:bCs/>
                <w:sz w:val="24"/>
                <w:szCs w:val="24"/>
              </w:rPr>
              <w:fldChar w:fldCharType="separate"/>
            </w:r>
            <w:r w:rsidR="009457A6">
              <w:rPr>
                <w:b/>
                <w:bCs/>
                <w:noProof/>
              </w:rPr>
              <w:t>1</w:t>
            </w:r>
            <w:r w:rsidRPr="008E3154">
              <w:rPr>
                <w:b/>
                <w:bCs/>
                <w:sz w:val="24"/>
                <w:szCs w:val="24"/>
              </w:rPr>
              <w:fldChar w:fldCharType="end"/>
            </w:r>
            <w:r w:rsidRPr="008E3154">
              <w:rPr>
                <w:b/>
              </w:rPr>
              <w:t xml:space="preserve"> de </w:t>
            </w:r>
            <w:r w:rsidRPr="008E3154">
              <w:rPr>
                <w:b/>
                <w:bCs/>
                <w:sz w:val="24"/>
                <w:szCs w:val="24"/>
              </w:rPr>
              <w:fldChar w:fldCharType="begin"/>
            </w:r>
            <w:r w:rsidRPr="008E3154">
              <w:rPr>
                <w:b/>
                <w:bCs/>
              </w:rPr>
              <w:instrText>NUMPAGES</w:instrText>
            </w:r>
            <w:r w:rsidRPr="008E3154">
              <w:rPr>
                <w:b/>
                <w:bCs/>
                <w:sz w:val="24"/>
                <w:szCs w:val="24"/>
              </w:rPr>
              <w:fldChar w:fldCharType="separate"/>
            </w:r>
            <w:r w:rsidR="009457A6">
              <w:rPr>
                <w:b/>
                <w:bCs/>
                <w:noProof/>
              </w:rPr>
              <w:t>1</w:t>
            </w:r>
            <w:r w:rsidRPr="008E3154">
              <w:rPr>
                <w:b/>
                <w:bCs/>
                <w:sz w:val="24"/>
                <w:szCs w:val="24"/>
              </w:rPr>
              <w:fldChar w:fldCharType="end"/>
            </w:r>
          </w:p>
        </w:sdtContent>
      </w:sdt>
    </w:sdtContent>
  </w:sdt>
  <w:p w:rsidR="008E3154" w:rsidRPr="008E3154" w:rsidRDefault="008E3154">
    <w:pPr>
      <w:pStyle w:val="Rodap"/>
      <w:rPr>
        <w: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B7A9D" w:rsidRDefault="009B7A9D" w:rsidP="008E3154">
      <w:pPr>
        <w:spacing w:after="0" w:line="240" w:lineRule="auto"/>
      </w:pPr>
      <w:r>
        <w:separator/>
      </w:r>
    </w:p>
  </w:footnote>
  <w:footnote w:type="continuationSeparator" w:id="0">
    <w:p w:rsidR="009B7A9D" w:rsidRDefault="009B7A9D" w:rsidP="008E315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95335DD"/>
    <w:multiLevelType w:val="hybridMultilevel"/>
    <w:tmpl w:val="4A66A908"/>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79E2"/>
    <w:rsid w:val="00044B77"/>
    <w:rsid w:val="000809D7"/>
    <w:rsid w:val="0009745A"/>
    <w:rsid w:val="000E60EB"/>
    <w:rsid w:val="00100698"/>
    <w:rsid w:val="00120D44"/>
    <w:rsid w:val="00176B48"/>
    <w:rsid w:val="00194F95"/>
    <w:rsid w:val="00207AE4"/>
    <w:rsid w:val="00225EE5"/>
    <w:rsid w:val="00242E8C"/>
    <w:rsid w:val="0026516C"/>
    <w:rsid w:val="00273D7A"/>
    <w:rsid w:val="002A4929"/>
    <w:rsid w:val="002D3DEC"/>
    <w:rsid w:val="00322031"/>
    <w:rsid w:val="003955F1"/>
    <w:rsid w:val="003C2588"/>
    <w:rsid w:val="00446EE7"/>
    <w:rsid w:val="004A37AC"/>
    <w:rsid w:val="004C0817"/>
    <w:rsid w:val="00534CE4"/>
    <w:rsid w:val="005408C8"/>
    <w:rsid w:val="00565668"/>
    <w:rsid w:val="00580129"/>
    <w:rsid w:val="005E50BE"/>
    <w:rsid w:val="00634BB8"/>
    <w:rsid w:val="0067193B"/>
    <w:rsid w:val="006C398D"/>
    <w:rsid w:val="00701DD9"/>
    <w:rsid w:val="0072589E"/>
    <w:rsid w:val="007357DD"/>
    <w:rsid w:val="0074643B"/>
    <w:rsid w:val="00757CC8"/>
    <w:rsid w:val="007646BF"/>
    <w:rsid w:val="007A7528"/>
    <w:rsid w:val="007B70BF"/>
    <w:rsid w:val="007C10C7"/>
    <w:rsid w:val="007C31C6"/>
    <w:rsid w:val="007E79E2"/>
    <w:rsid w:val="00822F16"/>
    <w:rsid w:val="00834DCB"/>
    <w:rsid w:val="00835236"/>
    <w:rsid w:val="008370B9"/>
    <w:rsid w:val="00842ECF"/>
    <w:rsid w:val="008866D8"/>
    <w:rsid w:val="008E3154"/>
    <w:rsid w:val="008E4B18"/>
    <w:rsid w:val="008E60BE"/>
    <w:rsid w:val="00917117"/>
    <w:rsid w:val="009457A6"/>
    <w:rsid w:val="009603B1"/>
    <w:rsid w:val="009B7A9D"/>
    <w:rsid w:val="009D32C1"/>
    <w:rsid w:val="009D6A3C"/>
    <w:rsid w:val="009F05BC"/>
    <w:rsid w:val="009F61CD"/>
    <w:rsid w:val="00A96723"/>
    <w:rsid w:val="00A96DCD"/>
    <w:rsid w:val="00B23E84"/>
    <w:rsid w:val="00B255A2"/>
    <w:rsid w:val="00B82DA6"/>
    <w:rsid w:val="00B83505"/>
    <w:rsid w:val="00B84407"/>
    <w:rsid w:val="00BD7327"/>
    <w:rsid w:val="00BF5641"/>
    <w:rsid w:val="00C72B30"/>
    <w:rsid w:val="00C90649"/>
    <w:rsid w:val="00D22AFD"/>
    <w:rsid w:val="00D51EA3"/>
    <w:rsid w:val="00D57A0C"/>
    <w:rsid w:val="00DA096E"/>
    <w:rsid w:val="00DB5F3D"/>
    <w:rsid w:val="00E157B9"/>
    <w:rsid w:val="00F372AD"/>
    <w:rsid w:val="00F766E9"/>
    <w:rsid w:val="00FD4EA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D7454A-D63B-4578-8153-8F0A27B4A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Narrow" w:eastAsiaTheme="minorHAnsi" w:hAnsi="Arial Narrow" w:cs="Times New Roman"/>
        <w:color w:val="000000"/>
        <w:sz w:val="28"/>
        <w:szCs w:val="32"/>
        <w:lang w:val="pt-BR" w:eastAsia="en-US" w:bidi="ar-SA"/>
      </w:rPr>
    </w:rPrDefault>
    <w:pPrDefault>
      <w:pPr>
        <w:spacing w:after="240"/>
        <w:jc w:val="both"/>
      </w:pPr>
    </w:pPrDefault>
  </w:docDefaults>
  <w:latentStyles w:defLockedState="0" w:defUIPriority="0" w:defSemiHidden="0" w:defUnhideWhenUsed="0" w:defQFormat="0" w:count="375">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uiPriority="39" w:qFormat="1"/>
    <w:lsdException w:name="footnote text" w:semiHidden="1" w:uiPriority="99" w:unhideWhenUsed="1"/>
    <w:lsdException w:name="header" w:semiHidden="1" w:unhideWhenUsed="1"/>
    <w:lsdException w:name="footer" w:semiHidden="1" w:uiPriority="99" w:unhideWhenUsed="1"/>
    <w:lsdException w:name="caption" w:semiHidden="1" w:uiPriority="35" w:unhideWhenUsed="1" w:qFormat="1"/>
    <w:lsdException w:name="footnote reference" w:semiHidden="1" w:uiPriority="99" w:unhideWhenUsed="1"/>
    <w:lsdException w:name="page number" w:semiHidden="1" w:unhideWhenUsed="1"/>
    <w:lsdException w:name="Title" w:qFormat="1"/>
    <w:lsdException w:name="Default Paragraph Font" w:semiHidden="1" w:uiPriority="1" w:unhideWhenUsed="1"/>
    <w:lsdException w:name="Body Text" w:semiHidden="1" w:unhideWhenUsed="1"/>
    <w:lsdException w:name="Subtitle" w:qFormat="1"/>
    <w:lsdException w:name="Body Text 3" w:semiHidden="1" w:unhideWhenUsed="1"/>
    <w:lsdException w:name="Strong" w:qFormat="1"/>
    <w:lsdException w:name="Emphasis" w:qFormat="1"/>
    <w:lsdException w:name="HTML Top of Form" w:semiHidden="1" w:uiPriority="99" w:unhideWhenUsed="1"/>
    <w:lsdException w:name="HTML Bottom of Form" w:semiHidden="1" w:uiPriority="99" w:unhideWhenUsed="1"/>
    <w:lsdException w:name="HTML Variable" w:semiHidden="1" w:unhideWhenUsed="1"/>
    <w:lsdException w:name="Normal Table" w:semiHidden="1" w:uiPriority="99" w:unhideWhenUsed="1"/>
    <w:lsdException w:name="No List" w:semiHidden="1" w:uiPriority="99"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aliases w:val="Cópia de PDF"/>
    <w:rsid w:val="00834DCB"/>
    <w:pPr>
      <w:tabs>
        <w:tab w:val="left" w:pos="2268"/>
      </w:tabs>
      <w:spacing w:line="360" w:lineRule="auto"/>
    </w:pPr>
    <w:rPr>
      <w:color w:val="000000" w:themeColor="text1"/>
      <w:szCs w:val="20"/>
      <w14:shadow w14:blurRad="50800" w14:dist="38100" w14:dir="2700000" w14:sx="100000" w14:sy="100000" w14:kx="0" w14:ky="0" w14:algn="tl">
        <w14:srgbClr w14:val="000000">
          <w14:alpha w14:val="60000"/>
        </w14:srgbClr>
      </w14:shadow>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Jurisprudncia">
    <w:name w:val="Jurisprudência"/>
    <w:basedOn w:val="Normal"/>
    <w:link w:val="JurisprudnciaChar"/>
    <w:qFormat/>
    <w:rsid w:val="00E157B9"/>
    <w:pPr>
      <w:pBdr>
        <w:left w:val="single" w:sz="4" w:space="4" w:color="auto"/>
      </w:pBdr>
      <w:ind w:left="720"/>
    </w:pPr>
    <w:rPr>
      <w:rFonts w:ascii="Calibri" w:hAnsi="Calibri"/>
      <w:sz w:val="26"/>
    </w:rPr>
  </w:style>
  <w:style w:type="character" w:customStyle="1" w:styleId="JurisprudnciaChar">
    <w:name w:val="Jurisprudência Char"/>
    <w:basedOn w:val="Fontepargpadro"/>
    <w:link w:val="Jurisprudncia"/>
    <w:rsid w:val="00E157B9"/>
    <w:rPr>
      <w:rFonts w:ascii="Calibri" w:hAnsi="Calibri"/>
      <w:sz w:val="26"/>
      <w14:shadow w14:blurRad="50800" w14:dist="38100" w14:dir="2700000" w14:sx="100000" w14:sy="100000" w14:kx="0" w14:ky="0" w14:algn="tl">
        <w14:srgbClr w14:val="000000">
          <w14:alpha w14:val="60000"/>
        </w14:srgbClr>
      </w14:shadow>
    </w:rPr>
  </w:style>
  <w:style w:type="paragraph" w:customStyle="1" w:styleId="PargrafoNormal">
    <w:name w:val="Parágrafo Normal"/>
    <w:basedOn w:val="Normal"/>
    <w:rsid w:val="00BF5641"/>
    <w:pPr>
      <w:spacing w:after="60"/>
      <w:ind w:firstLine="1418"/>
    </w:pPr>
    <w:rPr>
      <w:rFonts w:ascii="Arial" w:hAnsi="Arial" w:cs="Arial"/>
      <w:sz w:val="24"/>
      <w:szCs w:val="24"/>
    </w:rPr>
  </w:style>
  <w:style w:type="paragraph" w:styleId="Cabealho">
    <w:name w:val="header"/>
    <w:basedOn w:val="Normal"/>
    <w:link w:val="CabealhoChar"/>
    <w:rsid w:val="00BF5641"/>
    <w:pPr>
      <w:tabs>
        <w:tab w:val="center" w:pos="4252"/>
        <w:tab w:val="right" w:pos="8504"/>
      </w:tabs>
    </w:pPr>
  </w:style>
  <w:style w:type="character" w:customStyle="1" w:styleId="CabealhoChar">
    <w:name w:val="Cabeçalho Char"/>
    <w:basedOn w:val="Fontepargpadro"/>
    <w:link w:val="Cabealho"/>
    <w:rsid w:val="00BF5641"/>
    <w:rPr>
      <w:rFonts w:ascii="Amalcan" w:eastAsia="Times New Roman" w:hAnsi="Amalcan"/>
      <w:color w:val="0000FF"/>
      <w:sz w:val="26"/>
      <w:lang w:eastAsia="pt-BR"/>
    </w:rPr>
  </w:style>
  <w:style w:type="paragraph" w:styleId="Rodap">
    <w:name w:val="footer"/>
    <w:basedOn w:val="Normal"/>
    <w:link w:val="RodapChar"/>
    <w:uiPriority w:val="99"/>
    <w:rsid w:val="00BF5641"/>
    <w:pPr>
      <w:tabs>
        <w:tab w:val="center" w:pos="4320"/>
        <w:tab w:val="right" w:pos="8640"/>
      </w:tabs>
    </w:pPr>
  </w:style>
  <w:style w:type="character" w:customStyle="1" w:styleId="RodapChar">
    <w:name w:val="Rodapé Char"/>
    <w:basedOn w:val="Fontepargpadro"/>
    <w:link w:val="Rodap"/>
    <w:uiPriority w:val="99"/>
    <w:rsid w:val="00BF5641"/>
    <w:rPr>
      <w:rFonts w:ascii="Amalcan" w:eastAsia="Times New Roman" w:hAnsi="Amalcan"/>
      <w:color w:val="0000FF"/>
      <w:sz w:val="26"/>
      <w:lang w:eastAsia="pt-BR"/>
    </w:rPr>
  </w:style>
  <w:style w:type="character" w:styleId="Nmerodepgina">
    <w:name w:val="page number"/>
    <w:basedOn w:val="Fontepargpadro"/>
    <w:rsid w:val="00BF5641"/>
  </w:style>
  <w:style w:type="paragraph" w:styleId="Corpodetexto">
    <w:name w:val="Body Text"/>
    <w:basedOn w:val="Normal"/>
    <w:link w:val="CorpodetextoChar"/>
    <w:rsid w:val="00BF5641"/>
  </w:style>
  <w:style w:type="character" w:customStyle="1" w:styleId="CorpodetextoChar">
    <w:name w:val="Corpo de texto Char"/>
    <w:basedOn w:val="Fontepargpadro"/>
    <w:link w:val="Corpodetexto"/>
    <w:rsid w:val="00BF5641"/>
    <w:rPr>
      <w:rFonts w:ascii="Amalcan" w:eastAsia="Times New Roman" w:hAnsi="Amalcan"/>
      <w:color w:val="0000FF"/>
      <w:sz w:val="26"/>
      <w:lang w:eastAsia="pt-BR"/>
    </w:rPr>
  </w:style>
  <w:style w:type="paragraph" w:styleId="Corpodetexto3">
    <w:name w:val="Body Text 3"/>
    <w:basedOn w:val="Normal"/>
    <w:link w:val="Corpodetexto3Char"/>
    <w:rsid w:val="00BF5641"/>
  </w:style>
  <w:style w:type="character" w:customStyle="1" w:styleId="Corpodetexto3Char">
    <w:name w:val="Corpo de texto 3 Char"/>
    <w:basedOn w:val="Fontepargpadro"/>
    <w:link w:val="Corpodetexto3"/>
    <w:rsid w:val="00BF5641"/>
    <w:rPr>
      <w:rFonts w:ascii="Times New Roman" w:eastAsia="Times New Roman" w:hAnsi="Times New Roman"/>
      <w:lang w:eastAsia="pt-BR"/>
    </w:rPr>
  </w:style>
  <w:style w:type="table" w:styleId="Tabelacomgrade">
    <w:name w:val="Table Grid"/>
    <w:basedOn w:val="Tabelanormal"/>
    <w:rsid w:val="00BF5641"/>
    <w:rPr>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euestilo">
    <w:name w:val="Meu estilo"/>
    <w:basedOn w:val="Normal"/>
    <w:autoRedefine/>
    <w:qFormat/>
    <w:rsid w:val="00DB5F3D"/>
  </w:style>
  <w:style w:type="paragraph" w:customStyle="1" w:styleId="Doutrina">
    <w:name w:val="Doutrina"/>
    <w:basedOn w:val="Normal"/>
    <w:link w:val="DoutrinaChar"/>
    <w:autoRedefine/>
    <w:qFormat/>
    <w:rsid w:val="00044B77"/>
    <w:pPr>
      <w:pBdr>
        <w:top w:val="single" w:sz="4" w:space="1" w:color="auto"/>
        <w:left w:val="single" w:sz="4" w:space="4" w:color="auto"/>
        <w:bottom w:val="single" w:sz="4" w:space="1" w:color="auto"/>
        <w:right w:val="single" w:sz="4" w:space="4" w:color="auto"/>
      </w:pBdr>
      <w:shd w:val="clear" w:color="auto" w:fill="F2F2F2"/>
      <w:spacing w:before="120"/>
      <w:ind w:left="708"/>
    </w:pPr>
    <w:rPr>
      <w:rFonts w:ascii="Cambria" w:hAnsi="Cambria"/>
      <w:sz w:val="26"/>
    </w:rPr>
  </w:style>
  <w:style w:type="character" w:customStyle="1" w:styleId="DoutrinaChar">
    <w:name w:val="Doutrina Char"/>
    <w:basedOn w:val="Fontepargpadro"/>
    <w:link w:val="Doutrina"/>
    <w:rsid w:val="00044B77"/>
    <w:rPr>
      <w:rFonts w:ascii="Cambria" w:eastAsia="Times New Roman" w:hAnsi="Cambria"/>
      <w:sz w:val="26"/>
      <w:szCs w:val="32"/>
      <w:shd w:val="clear" w:color="auto" w:fill="F2F2F2"/>
      <w:lang w:eastAsia="pt-BR"/>
      <w14:shadow w14:blurRad="50800" w14:dist="38100" w14:dir="2700000" w14:sx="100000" w14:sy="100000" w14:kx="0" w14:ky="0" w14:algn="tl">
        <w14:srgbClr w14:val="000000">
          <w14:alpha w14:val="60000"/>
        </w14:srgbClr>
      </w14:shadow>
    </w:rPr>
  </w:style>
  <w:style w:type="paragraph" w:styleId="Sumrio1">
    <w:name w:val="toc 1"/>
    <w:aliases w:val="Sumário Petições"/>
    <w:basedOn w:val="Normal"/>
    <w:next w:val="Normal"/>
    <w:autoRedefine/>
    <w:uiPriority w:val="39"/>
    <w:qFormat/>
    <w:rsid w:val="00044B77"/>
    <w:pPr>
      <w:spacing w:before="120"/>
      <w:ind w:left="708"/>
    </w:pPr>
    <w:rPr>
      <w:rFonts w:ascii="Times New Roman" w:hAnsi="Times New Roman"/>
      <w:b/>
      <w:sz w:val="36"/>
    </w:rPr>
  </w:style>
  <w:style w:type="paragraph" w:styleId="Textodebalo">
    <w:name w:val="Balloon Text"/>
    <w:basedOn w:val="Normal"/>
    <w:link w:val="TextodebaloChar"/>
    <w:semiHidden/>
    <w:unhideWhenUsed/>
    <w:rsid w:val="00C72B30"/>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semiHidden/>
    <w:rsid w:val="00C72B30"/>
    <w:rPr>
      <w:rFonts w:ascii="Segoe UI" w:hAnsi="Segoe UI" w:cs="Segoe UI"/>
      <w:color w:val="000000" w:themeColor="text1"/>
      <w:sz w:val="18"/>
      <w:szCs w:val="18"/>
      <w14:shadow w14:blurRad="50800" w14:dist="38100" w14:dir="2700000" w14:sx="100000" w14:sy="100000" w14:kx="0" w14:ky="0" w14:algn="tl">
        <w14:srgbClr w14:val="000000">
          <w14:alpha w14:val="60000"/>
        </w14:srgbClr>
      </w14:shado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0374971">
      <w:bodyDiv w:val="1"/>
      <w:marLeft w:val="0"/>
      <w:marRight w:val="0"/>
      <w:marTop w:val="0"/>
      <w:marBottom w:val="0"/>
      <w:divBdr>
        <w:top w:val="none" w:sz="0" w:space="0" w:color="auto"/>
        <w:left w:val="none" w:sz="0" w:space="0" w:color="auto"/>
        <w:bottom w:val="none" w:sz="0" w:space="0" w:color="auto"/>
        <w:right w:val="none" w:sz="0" w:space="0" w:color="auto"/>
      </w:divBdr>
    </w:div>
    <w:div w:id="1001278346">
      <w:bodyDiv w:val="1"/>
      <w:marLeft w:val="0"/>
      <w:marRight w:val="0"/>
      <w:marTop w:val="0"/>
      <w:marBottom w:val="0"/>
      <w:divBdr>
        <w:top w:val="none" w:sz="0" w:space="0" w:color="auto"/>
        <w:left w:val="none" w:sz="0" w:space="0" w:color="auto"/>
        <w:bottom w:val="none" w:sz="0" w:space="0" w:color="auto"/>
        <w:right w:val="none" w:sz="0" w:space="0" w:color="auto"/>
      </w:divBdr>
    </w:div>
    <w:div w:id="13956163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27</Pages>
  <Words>4864</Words>
  <Characters>26268</Characters>
  <Application>Microsoft Office Word</Application>
  <DocSecurity>0</DocSecurity>
  <Lines>218</Lines>
  <Paragraphs>62</Paragraphs>
  <ScaleCrop>false</ScaleCrop>
  <HeadingPairs>
    <vt:vector size="4" baseType="variant">
      <vt:variant>
        <vt:lpstr>Título</vt:lpstr>
      </vt:variant>
      <vt:variant>
        <vt:i4>1</vt:i4>
      </vt:variant>
      <vt:variant>
        <vt:lpstr>Títulos</vt:lpstr>
      </vt:variant>
      <vt:variant>
        <vt:i4>4</vt:i4>
      </vt:variant>
    </vt:vector>
  </HeadingPairs>
  <TitlesOfParts>
    <vt:vector size="5" baseType="lpstr">
      <vt:lpstr/>
      <vt:lpstr>    Ação de Obrigação de Fazer  </vt:lpstr>
      <vt:lpstr>    Proc. nº.  44556.11.8.2018.99.0001</vt:lpstr>
      <vt:lpstr>    Agravante: Maria da Silva</vt:lpstr>
      <vt:lpstr>    Agravado: Plano de Saúde Zeta S/A </vt:lpstr>
    </vt:vector>
  </TitlesOfParts>
  <Company/>
  <LinksUpToDate>false</LinksUpToDate>
  <CharactersWithSpaces>31070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Alberto Bezerra</dc:creator>
  <cp:keywords/>
  <dc:description/>
  <cp:lastModifiedBy>Alberto Bezerra</cp:lastModifiedBy>
  <cp:revision>3</cp:revision>
  <cp:lastPrinted>2018-04-04T16:53:00Z</cp:lastPrinted>
  <dcterms:created xsi:type="dcterms:W3CDTF">2018-11-10T21:23:00Z</dcterms:created>
  <dcterms:modified xsi:type="dcterms:W3CDTF">2018-11-10T21:24:00Z</dcterms:modified>
</cp:coreProperties>
</file>