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0F64" w:rsidRPr="00E72C16" w:rsidRDefault="00F60F64" w:rsidP="00E03A4C">
      <w:pPr>
        <w:tabs>
          <w:tab w:val="clear" w:pos="2268"/>
          <w:tab w:val="left" w:pos="2340"/>
          <w:tab w:val="left" w:pos="8222"/>
        </w:tabs>
        <w:spacing w:after="0"/>
        <w:ind w:right="-1"/>
        <w:rPr>
          <w:rFonts w:eastAsia="Times New Roman"/>
          <w:color w:val="auto"/>
          <w:szCs w:val="28"/>
          <w:lang w:eastAsia="pt-BR"/>
        </w:rPr>
      </w:pPr>
      <w:r w:rsidRPr="00E72C16">
        <w:rPr>
          <w:rFonts w:eastAsia="Times New Roman"/>
          <w:color w:val="auto"/>
          <w:szCs w:val="28"/>
          <w:lang w:eastAsia="pt-BR"/>
        </w:rPr>
        <w:t xml:space="preserve">EXCELENTÍSSIMO SENHOR DOUTOR JUIZ DE DIREITO DA </w:t>
      </w:r>
      <w:r w:rsidRPr="000A53F4">
        <w:rPr>
          <w:rFonts w:eastAsia="Times New Roman"/>
          <w:b/>
          <w:color w:val="auto"/>
          <w:szCs w:val="28"/>
          <w:u w:val="single"/>
          <w:lang w:eastAsia="pt-BR"/>
        </w:rPr>
        <w:t>00</w:t>
      </w:r>
      <w:r w:rsidRPr="000A53F4">
        <w:rPr>
          <w:rFonts w:eastAsia="Times New Roman"/>
          <w:color w:val="auto"/>
          <w:szCs w:val="28"/>
          <w:u w:val="single"/>
          <w:lang w:eastAsia="pt-BR"/>
        </w:rPr>
        <w:t xml:space="preserve">ª </w:t>
      </w:r>
      <w:r w:rsidRPr="000A53F4">
        <w:rPr>
          <w:rFonts w:eastAsia="Times New Roman"/>
          <w:b/>
          <w:color w:val="auto"/>
          <w:szCs w:val="28"/>
          <w:u w:val="single"/>
          <w:lang w:eastAsia="pt-BR"/>
        </w:rPr>
        <w:t>VARA CÍVEL</w:t>
      </w:r>
      <w:r w:rsidRPr="00E72C16">
        <w:rPr>
          <w:rFonts w:eastAsia="Times New Roman"/>
          <w:color w:val="auto"/>
          <w:szCs w:val="28"/>
          <w:lang w:eastAsia="pt-BR"/>
        </w:rPr>
        <w:t xml:space="preserve"> DA CIDADE.</w:t>
      </w:r>
    </w:p>
    <w:p w:rsidR="00F60F64" w:rsidRPr="00E72C16" w:rsidRDefault="00F60F64" w:rsidP="00E03A4C">
      <w:pPr>
        <w:tabs>
          <w:tab w:val="clear" w:pos="2268"/>
          <w:tab w:val="left" w:pos="2340"/>
          <w:tab w:val="left" w:pos="8222"/>
        </w:tabs>
        <w:spacing w:after="0"/>
        <w:ind w:right="-1"/>
        <w:rPr>
          <w:rFonts w:ascii="Century Gothic" w:eastAsia="Times New Roman" w:hAnsi="Century Gothic"/>
          <w:color w:val="auto"/>
          <w:sz w:val="32"/>
          <w:szCs w:val="32"/>
          <w:lang w:eastAsia="pt-BR"/>
        </w:rPr>
      </w:pPr>
    </w:p>
    <w:p w:rsidR="00F60F64" w:rsidRPr="00E72C16" w:rsidRDefault="00F60F64" w:rsidP="00E03A4C">
      <w:pPr>
        <w:tabs>
          <w:tab w:val="clear" w:pos="2268"/>
          <w:tab w:val="left" w:pos="2340"/>
          <w:tab w:val="left" w:pos="8222"/>
        </w:tabs>
        <w:spacing w:after="0"/>
        <w:ind w:right="-1"/>
        <w:rPr>
          <w:rFonts w:ascii="Century Gothic" w:eastAsia="Times New Roman" w:hAnsi="Century Gothic"/>
          <w:color w:val="auto"/>
          <w:sz w:val="32"/>
          <w:szCs w:val="32"/>
          <w:lang w:eastAsia="pt-BR"/>
        </w:rPr>
      </w:pPr>
    </w:p>
    <w:p w:rsidR="00F60F64" w:rsidRPr="00E72C16" w:rsidRDefault="00F60F64" w:rsidP="00E03A4C">
      <w:pPr>
        <w:tabs>
          <w:tab w:val="clear" w:pos="2268"/>
          <w:tab w:val="left" w:pos="2340"/>
          <w:tab w:val="left" w:pos="8222"/>
        </w:tabs>
        <w:spacing w:after="0"/>
        <w:ind w:right="-1"/>
        <w:rPr>
          <w:rFonts w:ascii="Century Gothic" w:eastAsia="Times New Roman" w:hAnsi="Century Gothic"/>
          <w:color w:val="auto"/>
          <w:sz w:val="32"/>
          <w:szCs w:val="32"/>
          <w:lang w:eastAsia="pt-BR"/>
        </w:rPr>
      </w:pPr>
    </w:p>
    <w:p w:rsidR="00F60F64" w:rsidRPr="00E72C16" w:rsidRDefault="00F60F64" w:rsidP="00E03A4C">
      <w:pPr>
        <w:tabs>
          <w:tab w:val="clear" w:pos="2268"/>
          <w:tab w:val="left" w:pos="2340"/>
          <w:tab w:val="left" w:pos="8222"/>
        </w:tabs>
        <w:spacing w:after="0"/>
        <w:ind w:right="-1"/>
        <w:rPr>
          <w:rFonts w:ascii="Century Gothic" w:eastAsia="Times New Roman" w:hAnsi="Century Gothic"/>
          <w:color w:val="auto"/>
          <w:sz w:val="32"/>
          <w:szCs w:val="32"/>
          <w:lang w:eastAsia="pt-BR"/>
        </w:rPr>
      </w:pPr>
    </w:p>
    <w:p w:rsidR="00F60F64" w:rsidRPr="00E72C16" w:rsidRDefault="00F60F64" w:rsidP="00E03A4C">
      <w:pPr>
        <w:tabs>
          <w:tab w:val="clear" w:pos="2268"/>
          <w:tab w:val="left" w:pos="2340"/>
          <w:tab w:val="left" w:pos="8222"/>
        </w:tabs>
        <w:spacing w:after="0"/>
        <w:ind w:right="-1"/>
        <w:rPr>
          <w:rFonts w:ascii="Century Gothic" w:eastAsia="Times New Roman" w:hAnsi="Century Gothic"/>
          <w:color w:val="auto"/>
          <w:sz w:val="32"/>
          <w:szCs w:val="32"/>
          <w:lang w:eastAsia="pt-BR"/>
        </w:rPr>
      </w:pPr>
    </w:p>
    <w:p w:rsidR="00F60F64" w:rsidRPr="00E72C16" w:rsidRDefault="00F60F64" w:rsidP="00E03A4C">
      <w:pPr>
        <w:tabs>
          <w:tab w:val="clear" w:pos="2268"/>
          <w:tab w:val="left" w:pos="8222"/>
        </w:tabs>
        <w:spacing w:after="0"/>
        <w:ind w:right="-1"/>
        <w:rPr>
          <w:rFonts w:ascii="Times New Roman" w:eastAsia="Times New Roman" w:hAnsi="Times New Roman"/>
          <w:color w:val="auto"/>
          <w:sz w:val="24"/>
          <w:szCs w:val="24"/>
          <w:lang w:eastAsia="pt-BR"/>
          <w14:shadow w14:blurRad="0" w14:dist="0" w14:dir="0" w14:sx="0" w14:sy="0" w14:kx="0" w14:ky="0" w14:algn="none">
            <w14:srgbClr w14:val="000000"/>
          </w14:shadow>
        </w:rPr>
      </w:pPr>
    </w:p>
    <w:p w:rsidR="00F60F64" w:rsidRPr="00E72C16" w:rsidRDefault="00F60F64" w:rsidP="00E03A4C">
      <w:pPr>
        <w:tabs>
          <w:tab w:val="clear" w:pos="2268"/>
          <w:tab w:val="left" w:pos="8222"/>
        </w:tabs>
        <w:spacing w:after="0"/>
        <w:ind w:right="-1"/>
        <w:rPr>
          <w:rFonts w:ascii="Times New Roman" w:eastAsia="Times New Roman" w:hAnsi="Times New Roman"/>
          <w:color w:val="auto"/>
          <w:sz w:val="24"/>
          <w:szCs w:val="24"/>
          <w:lang w:eastAsia="pt-BR"/>
          <w14:shadow w14:blurRad="0" w14:dist="0" w14:dir="0" w14:sx="0" w14:sy="0" w14:kx="0" w14:ky="0" w14:algn="none">
            <w14:srgbClr w14:val="000000"/>
          </w14:shadow>
        </w:rPr>
      </w:pPr>
    </w:p>
    <w:p w:rsidR="00F60F64" w:rsidRPr="00E72C16" w:rsidRDefault="00F60F64" w:rsidP="00E03A4C">
      <w:pPr>
        <w:pBdr>
          <w:top w:val="single" w:sz="4" w:space="1" w:color="auto"/>
          <w:bottom w:val="single" w:sz="4" w:space="1" w:color="auto"/>
        </w:pBdr>
        <w:tabs>
          <w:tab w:val="clear" w:pos="2268"/>
          <w:tab w:val="left" w:pos="8222"/>
        </w:tabs>
        <w:spacing w:after="0" w:line="276" w:lineRule="auto"/>
        <w:ind w:right="-1"/>
        <w:jc w:val="center"/>
        <w:outlineLvl w:val="1"/>
        <w:rPr>
          <w:rFonts w:ascii="Cambria" w:eastAsia="Times New Roman" w:hAnsi="Cambria"/>
          <w:b/>
          <w:bCs/>
          <w:color w:val="auto"/>
          <w:sz w:val="24"/>
          <w:szCs w:val="24"/>
          <w:lang w:eastAsia="pt-BR"/>
        </w:rPr>
      </w:pPr>
      <w:r w:rsidRPr="00E72C16">
        <w:rPr>
          <w:rFonts w:ascii="Cambria" w:eastAsia="Times New Roman" w:hAnsi="Cambria"/>
          <w:b/>
          <w:bCs/>
          <w:color w:val="auto"/>
          <w:sz w:val="24"/>
          <w:szCs w:val="24"/>
          <w:lang w:eastAsia="pt-BR"/>
        </w:rPr>
        <w:t xml:space="preserve">Ação </w:t>
      </w:r>
      <w:r>
        <w:rPr>
          <w:rFonts w:ascii="Cambria" w:eastAsia="Times New Roman" w:hAnsi="Cambria"/>
          <w:b/>
          <w:bCs/>
          <w:color w:val="auto"/>
          <w:sz w:val="24"/>
          <w:szCs w:val="24"/>
          <w:lang w:eastAsia="pt-BR"/>
        </w:rPr>
        <w:t xml:space="preserve">Obrigação de Fazer c/c Indenização </w:t>
      </w:r>
      <w:r w:rsidRPr="00E72C16">
        <w:rPr>
          <w:rFonts w:ascii="Cambria" w:eastAsia="Times New Roman" w:hAnsi="Cambria"/>
          <w:b/>
          <w:bCs/>
          <w:color w:val="auto"/>
          <w:sz w:val="24"/>
          <w:szCs w:val="24"/>
          <w:lang w:eastAsia="pt-BR"/>
        </w:rPr>
        <w:t xml:space="preserve">    </w:t>
      </w:r>
    </w:p>
    <w:p w:rsidR="00F60F64" w:rsidRPr="00E72C16" w:rsidRDefault="00F60F64" w:rsidP="00E03A4C">
      <w:pPr>
        <w:pBdr>
          <w:top w:val="single" w:sz="4" w:space="1" w:color="auto"/>
          <w:bottom w:val="single" w:sz="4" w:space="1" w:color="auto"/>
        </w:pBdr>
        <w:tabs>
          <w:tab w:val="clear" w:pos="2268"/>
          <w:tab w:val="left" w:pos="8222"/>
        </w:tabs>
        <w:spacing w:after="0" w:line="276" w:lineRule="auto"/>
        <w:ind w:right="-1"/>
        <w:jc w:val="center"/>
        <w:outlineLvl w:val="1"/>
        <w:rPr>
          <w:rFonts w:ascii="Cambria" w:eastAsia="Times New Roman" w:hAnsi="Cambria"/>
          <w:b/>
          <w:bCs/>
          <w:color w:val="FF0000"/>
          <w:sz w:val="24"/>
          <w:szCs w:val="24"/>
          <w:lang w:eastAsia="pt-BR"/>
        </w:rPr>
      </w:pPr>
      <w:r w:rsidRPr="00E72C16">
        <w:rPr>
          <w:rFonts w:ascii="Cambria" w:eastAsia="Times New Roman" w:hAnsi="Cambria"/>
          <w:b/>
          <w:bCs/>
          <w:color w:val="FF0000"/>
          <w:sz w:val="24"/>
          <w:szCs w:val="24"/>
          <w:lang w:eastAsia="pt-BR"/>
        </w:rPr>
        <w:t>Proc. nº.  44556.11.8.2017.99.0001</w:t>
      </w:r>
    </w:p>
    <w:p w:rsidR="00F60F64" w:rsidRPr="00E72C16" w:rsidRDefault="00F60F64" w:rsidP="00E03A4C">
      <w:pPr>
        <w:pBdr>
          <w:top w:val="single" w:sz="4" w:space="1" w:color="auto"/>
          <w:bottom w:val="single" w:sz="4" w:space="1" w:color="auto"/>
        </w:pBdr>
        <w:tabs>
          <w:tab w:val="clear" w:pos="2268"/>
          <w:tab w:val="left" w:pos="8222"/>
        </w:tabs>
        <w:spacing w:after="0" w:line="276" w:lineRule="auto"/>
        <w:ind w:right="-1"/>
        <w:jc w:val="center"/>
        <w:outlineLvl w:val="1"/>
        <w:rPr>
          <w:rFonts w:ascii="Cambria" w:eastAsia="Times New Roman" w:hAnsi="Cambria"/>
          <w:b/>
          <w:bCs/>
          <w:color w:val="auto"/>
          <w:sz w:val="24"/>
          <w:szCs w:val="24"/>
          <w:lang w:eastAsia="pt-BR"/>
        </w:rPr>
      </w:pPr>
      <w:r w:rsidRPr="00E72C16">
        <w:rPr>
          <w:rFonts w:ascii="Cambria" w:eastAsia="Times New Roman" w:hAnsi="Cambria"/>
          <w:b/>
          <w:bCs/>
          <w:color w:val="auto"/>
          <w:sz w:val="24"/>
          <w:szCs w:val="24"/>
          <w:lang w:eastAsia="pt-BR"/>
        </w:rPr>
        <w:t>Autor</w:t>
      </w:r>
      <w:r>
        <w:rPr>
          <w:rFonts w:ascii="Cambria" w:eastAsia="Times New Roman" w:hAnsi="Cambria"/>
          <w:b/>
          <w:bCs/>
          <w:color w:val="auto"/>
          <w:sz w:val="24"/>
          <w:szCs w:val="24"/>
          <w:lang w:eastAsia="pt-BR"/>
        </w:rPr>
        <w:t>a</w:t>
      </w:r>
      <w:r w:rsidRPr="00E72C16">
        <w:rPr>
          <w:rFonts w:ascii="Cambria" w:eastAsia="Times New Roman" w:hAnsi="Cambria"/>
          <w:b/>
          <w:bCs/>
          <w:color w:val="auto"/>
          <w:sz w:val="24"/>
          <w:szCs w:val="24"/>
          <w:lang w:eastAsia="pt-BR"/>
        </w:rPr>
        <w:t xml:space="preserve">: </w:t>
      </w:r>
      <w:r>
        <w:rPr>
          <w:rFonts w:ascii="Cambria" w:eastAsia="Times New Roman" w:hAnsi="Cambria"/>
          <w:b/>
          <w:bCs/>
          <w:i/>
          <w:color w:val="auto"/>
          <w:sz w:val="24"/>
          <w:szCs w:val="24"/>
          <w:lang w:eastAsia="pt-BR"/>
        </w:rPr>
        <w:t>Ma</w:t>
      </w:r>
      <w:r w:rsidR="00F863D4">
        <w:rPr>
          <w:rFonts w:ascii="Cambria" w:eastAsia="Times New Roman" w:hAnsi="Cambria"/>
          <w:b/>
          <w:bCs/>
          <w:i/>
          <w:color w:val="auto"/>
          <w:sz w:val="24"/>
          <w:szCs w:val="24"/>
          <w:lang w:eastAsia="pt-BR"/>
        </w:rPr>
        <w:t>nuel das Quantas</w:t>
      </w:r>
    </w:p>
    <w:p w:rsidR="00F60F64" w:rsidRPr="00E72C16" w:rsidRDefault="00F60F64" w:rsidP="00E03A4C">
      <w:pPr>
        <w:pBdr>
          <w:top w:val="single" w:sz="4" w:space="1" w:color="auto"/>
          <w:bottom w:val="single" w:sz="4" w:space="1" w:color="auto"/>
        </w:pBdr>
        <w:tabs>
          <w:tab w:val="clear" w:pos="2268"/>
          <w:tab w:val="left" w:pos="8222"/>
        </w:tabs>
        <w:spacing w:after="0" w:line="276" w:lineRule="auto"/>
        <w:ind w:right="-1"/>
        <w:jc w:val="center"/>
        <w:outlineLvl w:val="1"/>
        <w:rPr>
          <w:rFonts w:ascii="Cambria" w:eastAsia="Times New Roman" w:hAnsi="Cambria"/>
          <w:b/>
          <w:bCs/>
          <w:color w:val="auto"/>
          <w:sz w:val="24"/>
          <w:szCs w:val="24"/>
          <w:lang w:eastAsia="pt-BR"/>
        </w:rPr>
      </w:pPr>
      <w:r w:rsidRPr="00E72C16">
        <w:rPr>
          <w:rFonts w:ascii="Cambria" w:eastAsia="Times New Roman" w:hAnsi="Cambria"/>
          <w:b/>
          <w:bCs/>
          <w:color w:val="auto"/>
          <w:sz w:val="24"/>
          <w:szCs w:val="24"/>
          <w:lang w:eastAsia="pt-BR"/>
        </w:rPr>
        <w:t xml:space="preserve">Ré: </w:t>
      </w:r>
      <w:r>
        <w:rPr>
          <w:rFonts w:ascii="Cambria" w:eastAsia="Times New Roman" w:hAnsi="Cambria"/>
          <w:b/>
          <w:bCs/>
          <w:color w:val="auto"/>
          <w:sz w:val="24"/>
          <w:szCs w:val="24"/>
          <w:lang w:eastAsia="pt-BR"/>
        </w:rPr>
        <w:t>Plano de Saúde Zeta S/A</w:t>
      </w:r>
      <w:r w:rsidRPr="00E72C16">
        <w:rPr>
          <w:rFonts w:ascii="Cambria" w:eastAsia="Times New Roman" w:hAnsi="Cambria"/>
          <w:b/>
          <w:bCs/>
          <w:color w:val="auto"/>
          <w:sz w:val="24"/>
          <w:szCs w:val="24"/>
          <w:lang w:eastAsia="pt-BR"/>
        </w:rPr>
        <w:t xml:space="preserve"> </w:t>
      </w:r>
    </w:p>
    <w:p w:rsidR="00F60F64" w:rsidRPr="00E72C16" w:rsidRDefault="00F60F64" w:rsidP="00E03A4C">
      <w:pPr>
        <w:tabs>
          <w:tab w:val="clear" w:pos="2268"/>
          <w:tab w:val="left" w:pos="8222"/>
        </w:tabs>
        <w:spacing w:after="0"/>
        <w:ind w:right="-1"/>
        <w:rPr>
          <w:rFonts w:ascii="Times New Roman" w:eastAsia="Times New Roman" w:hAnsi="Times New Roman"/>
          <w:color w:val="auto"/>
          <w:sz w:val="24"/>
          <w:szCs w:val="24"/>
          <w:lang w:eastAsia="pt-BR"/>
          <w14:shadow w14:blurRad="0" w14:dist="0" w14:dir="0" w14:sx="0" w14:sy="0" w14:kx="0" w14:ky="0" w14:algn="none">
            <w14:srgbClr w14:val="000000"/>
          </w14:shadow>
        </w:rPr>
      </w:pPr>
    </w:p>
    <w:p w:rsidR="00F60F64" w:rsidRPr="00E72C16" w:rsidRDefault="00F60F64" w:rsidP="00E03A4C">
      <w:pPr>
        <w:tabs>
          <w:tab w:val="clear" w:pos="2268"/>
          <w:tab w:val="left" w:pos="2340"/>
          <w:tab w:val="left" w:pos="8222"/>
        </w:tabs>
        <w:spacing w:after="0"/>
        <w:ind w:right="-1"/>
        <w:rPr>
          <w:rFonts w:ascii="Century Gothic" w:eastAsia="Times New Roman" w:hAnsi="Century Gothic"/>
          <w:color w:val="auto"/>
          <w:sz w:val="32"/>
          <w:szCs w:val="32"/>
          <w:lang w:eastAsia="pt-BR"/>
        </w:rPr>
      </w:pPr>
    </w:p>
    <w:p w:rsidR="00F60F64" w:rsidRPr="00E72C16" w:rsidRDefault="00F60F64" w:rsidP="00E03A4C">
      <w:pPr>
        <w:tabs>
          <w:tab w:val="left" w:pos="8222"/>
        </w:tabs>
        <w:ind w:right="-1"/>
        <w:rPr>
          <w:rFonts w:ascii="Times New Roman" w:eastAsia="Times New Roman" w:hAnsi="Times New Roman"/>
          <w:color w:val="auto"/>
          <w:sz w:val="24"/>
          <w:szCs w:val="24"/>
          <w:lang w:eastAsia="pt-BR"/>
        </w:rPr>
      </w:pPr>
      <w:r w:rsidRPr="00E72C16">
        <w:rPr>
          <w:rFonts w:ascii="Century Gothic" w:eastAsia="Times New Roman" w:hAnsi="Century Gothic"/>
          <w:color w:val="auto"/>
          <w:sz w:val="32"/>
          <w:szCs w:val="32"/>
          <w:lang w:eastAsia="pt-BR"/>
        </w:rPr>
        <w:tab/>
      </w:r>
      <w:r w:rsidRPr="00E72C16">
        <w:rPr>
          <w:rFonts w:eastAsia="Times New Roman"/>
          <w:color w:val="auto"/>
          <w:szCs w:val="24"/>
          <w:lang w:eastAsia="pt-BR"/>
        </w:rPr>
        <w:t>Intermediad</w:t>
      </w:r>
      <w:r>
        <w:rPr>
          <w:rFonts w:eastAsia="Times New Roman"/>
          <w:color w:val="auto"/>
          <w:szCs w:val="24"/>
          <w:lang w:eastAsia="pt-BR"/>
        </w:rPr>
        <w:t>a</w:t>
      </w:r>
      <w:r w:rsidRPr="00E72C16">
        <w:rPr>
          <w:rFonts w:eastAsia="Times New Roman"/>
          <w:color w:val="auto"/>
          <w:szCs w:val="24"/>
          <w:lang w:eastAsia="pt-BR"/>
        </w:rPr>
        <w:t xml:space="preserve"> por seu mandatário ao final firmado, causídico inscrito na Ordem dos Advogados do Brasil, Seção do Estado, sob o nº. 112233, comparece</w:t>
      </w:r>
      <w:r>
        <w:rPr>
          <w:rFonts w:eastAsia="Times New Roman"/>
          <w:color w:val="auto"/>
          <w:szCs w:val="24"/>
          <w:lang w:eastAsia="pt-BR"/>
        </w:rPr>
        <w:t xml:space="preserve"> a Autora, </w:t>
      </w:r>
      <w:r>
        <w:rPr>
          <w:rFonts w:ascii="Arial Rounded MT Bold" w:eastAsia="Times New Roman" w:hAnsi="Arial Rounded MT Bold"/>
          <w:color w:val="auto"/>
          <w:sz w:val="24"/>
          <w:szCs w:val="24"/>
          <w:lang w:eastAsia="pt-BR"/>
        </w:rPr>
        <w:t>MA</w:t>
      </w:r>
      <w:r w:rsidR="00F863D4">
        <w:rPr>
          <w:rFonts w:ascii="Arial Rounded MT Bold" w:eastAsia="Times New Roman" w:hAnsi="Arial Rounded MT Bold"/>
          <w:color w:val="auto"/>
          <w:sz w:val="24"/>
          <w:szCs w:val="24"/>
          <w:lang w:eastAsia="pt-BR"/>
        </w:rPr>
        <w:t>NUEL DAS QUANTAS</w:t>
      </w:r>
      <w:r>
        <w:rPr>
          <w:rFonts w:eastAsia="Times New Roman"/>
          <w:color w:val="auto"/>
          <w:szCs w:val="24"/>
          <w:lang w:eastAsia="pt-BR"/>
        </w:rPr>
        <w:t xml:space="preserve">, </w:t>
      </w:r>
      <w:r w:rsidRPr="00E72C16">
        <w:rPr>
          <w:rFonts w:eastAsia="Times New Roman"/>
          <w:color w:val="auto"/>
          <w:szCs w:val="24"/>
          <w:lang w:eastAsia="pt-BR"/>
        </w:rPr>
        <w:t xml:space="preserve">na forma </w:t>
      </w:r>
      <w:r w:rsidRPr="00E72C16">
        <w:rPr>
          <w:rFonts w:eastAsia="Times New Roman"/>
          <w:b/>
          <w:color w:val="auto"/>
          <w:szCs w:val="24"/>
          <w:lang w:eastAsia="pt-BR"/>
        </w:rPr>
        <w:t>do art. 364, § 2º, da Legislação Adjetiva Civil</w:t>
      </w:r>
      <w:r w:rsidRPr="00E72C16">
        <w:rPr>
          <w:rFonts w:eastAsia="Times New Roman"/>
          <w:color w:val="auto"/>
          <w:szCs w:val="24"/>
          <w:lang w:eastAsia="pt-BR"/>
        </w:rPr>
        <w:t>, oferecer, no prazo fixado por Vossa Excelência, os presentes</w:t>
      </w: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000000"/>
        <w:tabs>
          <w:tab w:val="left" w:pos="8222"/>
        </w:tabs>
        <w:spacing w:after="0"/>
        <w:ind w:left="180" w:right="-1"/>
        <w:jc w:val="center"/>
        <w:rPr>
          <w:sz w:val="20"/>
        </w:rPr>
      </w:pPr>
      <w:r w:rsidRPr="00E72C16">
        <w:rPr>
          <w:rFonts w:ascii="Arial Rounded MT Bold" w:hAnsi="Arial Rounded MT Bold"/>
          <w:color w:val="FFFFFF"/>
          <w:sz w:val="44"/>
        </w:rPr>
        <w:t>MEMORIAIS</w:t>
      </w:r>
      <w:r>
        <w:rPr>
          <w:rFonts w:ascii="Arial Rounded MT Bold" w:hAnsi="Arial Rounded MT Bold"/>
          <w:color w:val="FFFFFF"/>
          <w:sz w:val="44"/>
        </w:rPr>
        <w:t>,</w:t>
      </w:r>
      <w:r w:rsidRPr="00E72C16">
        <w:rPr>
          <w:rFonts w:ascii="Arial Rounded MT Bold" w:hAnsi="Arial Rounded MT Bold"/>
          <w:color w:val="FFFFFF"/>
          <w:sz w:val="32"/>
        </w:rPr>
        <w:t xml:space="preserve"> </w:t>
      </w:r>
    </w:p>
    <w:p w:rsidR="00F60F64" w:rsidRPr="00E72C16" w:rsidRDefault="00F60F64" w:rsidP="00E03A4C">
      <w:pPr>
        <w:tabs>
          <w:tab w:val="clear" w:pos="2268"/>
          <w:tab w:val="left" w:pos="8222"/>
        </w:tabs>
        <w:spacing w:after="0"/>
        <w:ind w:right="-1"/>
        <w:rPr>
          <w:rFonts w:eastAsia="Times New Roman"/>
          <w:color w:val="auto"/>
          <w:szCs w:val="32"/>
          <w:lang w:eastAsia="pt-BR"/>
        </w:rPr>
      </w:pPr>
    </w:p>
    <w:p w:rsidR="00F60F64" w:rsidRPr="00E72C16" w:rsidRDefault="00F60F64" w:rsidP="00E03A4C">
      <w:pPr>
        <w:tabs>
          <w:tab w:val="clear" w:pos="2268"/>
          <w:tab w:val="left" w:pos="8222"/>
        </w:tabs>
        <w:spacing w:after="0"/>
        <w:ind w:right="-1"/>
        <w:rPr>
          <w:rFonts w:eastAsia="Times New Roman"/>
          <w:b/>
          <w:color w:val="auto"/>
          <w:szCs w:val="32"/>
          <w:lang w:eastAsia="pt-BR"/>
        </w:rPr>
      </w:pPr>
      <w:r w:rsidRPr="00E72C16">
        <w:rPr>
          <w:rFonts w:eastAsia="Times New Roman"/>
          <w:color w:val="auto"/>
          <w:szCs w:val="32"/>
          <w:lang w:eastAsia="pt-BR"/>
        </w:rPr>
        <w:lastRenderedPageBreak/>
        <w:t>nos quais, da apreciação ao quadro fático e probatório inserto, pede-se o que se segue.</w:t>
      </w:r>
    </w:p>
    <w:p w:rsidR="00F60F64" w:rsidRPr="00E72C16" w:rsidRDefault="00F60F64" w:rsidP="00E03A4C">
      <w:pPr>
        <w:tabs>
          <w:tab w:val="clear" w:pos="2268"/>
          <w:tab w:val="left" w:pos="8222"/>
        </w:tabs>
        <w:spacing w:after="0"/>
        <w:ind w:right="-1"/>
        <w:rPr>
          <w:rFonts w:eastAsia="Times New Roman"/>
          <w:color w:val="auto"/>
          <w:sz w:val="32"/>
          <w:szCs w:val="32"/>
          <w:lang w:eastAsia="pt-BR"/>
        </w:rPr>
      </w:pP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808080"/>
        <w:tabs>
          <w:tab w:val="clear" w:pos="2268"/>
          <w:tab w:val="left" w:pos="8222"/>
        </w:tabs>
        <w:spacing w:after="0" w:line="276" w:lineRule="auto"/>
        <w:ind w:left="709" w:right="-1"/>
        <w:jc w:val="center"/>
        <w:rPr>
          <w:rFonts w:ascii="Arial Rounded MT Bold" w:eastAsia="Calibri" w:hAnsi="Arial Rounded MT Bold"/>
          <w:b/>
          <w:color w:val="FFFFFF"/>
          <w:sz w:val="2"/>
          <w:szCs w:val="28"/>
        </w:rPr>
      </w:pPr>
      <w:r w:rsidRPr="00E72C16">
        <w:rPr>
          <w:rFonts w:ascii="Arial Rounded MT Bold" w:eastAsia="Calibri" w:hAnsi="Arial Rounded MT Bold"/>
          <w:b/>
          <w:color w:val="FFFFFF"/>
          <w:sz w:val="24"/>
          <w:szCs w:val="28"/>
        </w:rPr>
        <w:t xml:space="preserve">(1) – SÍNTESE DOS FATOS </w:t>
      </w:r>
    </w:p>
    <w:p w:rsidR="00F60F64" w:rsidRDefault="00F60F64" w:rsidP="00E03A4C">
      <w:pPr>
        <w:tabs>
          <w:tab w:val="clear" w:pos="2268"/>
          <w:tab w:val="left" w:pos="8222"/>
        </w:tabs>
        <w:spacing w:after="0"/>
        <w:ind w:right="-1"/>
        <w:rPr>
          <w:rFonts w:eastAsia="Times New Roman"/>
          <w:color w:val="000000"/>
          <w:szCs w:val="32"/>
          <w:lang w:eastAsia="pt-BR"/>
        </w:rPr>
      </w:pPr>
    </w:p>
    <w:p w:rsidR="00F60F64" w:rsidRDefault="00F60F64" w:rsidP="00E03A4C">
      <w:pPr>
        <w:tabs>
          <w:tab w:val="left" w:pos="8222"/>
        </w:tabs>
        <w:ind w:right="-1"/>
      </w:pPr>
      <w:r>
        <w:rPr>
          <w:color w:val="000000"/>
        </w:rPr>
        <w:t xml:space="preserve"> </w:t>
      </w:r>
      <w:r>
        <w:rPr>
          <w:color w:val="000000"/>
        </w:rPr>
        <w:tab/>
      </w:r>
      <w:r w:rsidR="00F863D4">
        <w:t>O</w:t>
      </w:r>
      <w:r>
        <w:t xml:space="preserve"> Promovente mantém vínculo contratual de assistência de saúde com a Ré, desde o dia 00 de março de 0000, cujo contrato e carteira de convênio, antes anexados. (fls. 17/19)</w:t>
      </w:r>
    </w:p>
    <w:p w:rsidR="00F863D4" w:rsidRPr="00F863D4" w:rsidRDefault="00F863D4" w:rsidP="00E03A4C">
      <w:pPr>
        <w:tabs>
          <w:tab w:val="left" w:pos="8222"/>
        </w:tabs>
        <w:ind w:right="-1"/>
        <w:rPr>
          <w:rFonts w:eastAsia="Times New Roman"/>
          <w:color w:val="auto"/>
          <w:lang w:eastAsia="pt-BR"/>
        </w:rPr>
      </w:pPr>
      <w:r>
        <w:rPr>
          <w:rFonts w:eastAsia="Times New Roman"/>
          <w:color w:val="auto"/>
          <w:lang w:eastAsia="pt-BR"/>
        </w:rPr>
        <w:t xml:space="preserve"> </w:t>
      </w:r>
      <w:r>
        <w:rPr>
          <w:rFonts w:eastAsia="Times New Roman"/>
          <w:color w:val="auto"/>
          <w:lang w:eastAsia="pt-BR"/>
        </w:rPr>
        <w:tab/>
      </w:r>
      <w:r w:rsidRPr="00F863D4">
        <w:rPr>
          <w:rFonts w:eastAsia="Times New Roman"/>
          <w:color w:val="auto"/>
          <w:lang w:eastAsia="pt-BR"/>
        </w:rPr>
        <w:t xml:space="preserve">Trata-se de pessoa idosa, com mais de 78 (setenta e oito) anos de idade. (fls. 19) O quadro clínico desse, atualmente, e na ocasião da propositura da querela, reclama demasiados cuidados. </w:t>
      </w:r>
    </w:p>
    <w:p w:rsidR="00F863D4" w:rsidRPr="00F863D4" w:rsidRDefault="00F863D4" w:rsidP="00E03A4C">
      <w:pPr>
        <w:tabs>
          <w:tab w:val="left" w:pos="8222"/>
        </w:tabs>
        <w:ind w:right="-1"/>
        <w:rPr>
          <w:rFonts w:eastAsia="Times New Roman"/>
          <w:b/>
          <w:color w:val="auto"/>
          <w:lang w:eastAsia="pt-BR"/>
        </w:rPr>
      </w:pPr>
      <w:r w:rsidRPr="00F863D4">
        <w:rPr>
          <w:rFonts w:eastAsia="Times New Roman"/>
          <w:color w:val="auto"/>
          <w:lang w:eastAsia="pt-BR"/>
        </w:rPr>
        <w:t xml:space="preserve"> </w:t>
      </w:r>
      <w:r w:rsidRPr="00F863D4">
        <w:rPr>
          <w:rFonts w:eastAsia="Times New Roman"/>
          <w:color w:val="auto"/>
          <w:lang w:eastAsia="pt-BR"/>
        </w:rPr>
        <w:tab/>
        <w:t xml:space="preserve">Como se denota do atestado médico antes carreado (fl. 23/24), é portador de demência e </w:t>
      </w:r>
      <w:r w:rsidRPr="00F863D4">
        <w:rPr>
          <w:rFonts w:eastAsia="Times New Roman"/>
          <w:b/>
          <w:color w:val="auto"/>
          <w:lang w:eastAsia="pt-BR"/>
        </w:rPr>
        <w:t>mal de Alzheimer</w:t>
      </w:r>
      <w:r w:rsidRPr="00F863D4">
        <w:rPr>
          <w:rFonts w:eastAsia="Times New Roman"/>
          <w:color w:val="auto"/>
          <w:lang w:eastAsia="pt-BR"/>
        </w:rPr>
        <w:t xml:space="preserve"> (</w:t>
      </w:r>
      <w:r w:rsidRPr="00F863D4">
        <w:rPr>
          <w:rFonts w:eastAsia="Times New Roman"/>
          <w:b/>
          <w:color w:val="auto"/>
          <w:lang w:eastAsia="pt-BR"/>
        </w:rPr>
        <w:t>Cid G30</w:t>
      </w:r>
      <w:r w:rsidRPr="00F863D4">
        <w:rPr>
          <w:rFonts w:eastAsia="Times New Roman"/>
          <w:color w:val="auto"/>
          <w:lang w:eastAsia="pt-BR"/>
        </w:rPr>
        <w:t xml:space="preserve">). Nesse mesmo documento, fora-lhe prescrito o medicamento, de uso contínuo, denominado </w:t>
      </w:r>
      <w:r w:rsidRPr="00F863D4">
        <w:rPr>
          <w:rFonts w:eastAsia="Times New Roman"/>
          <w:b/>
          <w:color w:val="auto"/>
          <w:lang w:eastAsia="pt-BR"/>
        </w:rPr>
        <w:t xml:space="preserve">cloridato de </w:t>
      </w:r>
      <w:proofErr w:type="spellStart"/>
      <w:r w:rsidRPr="00F863D4">
        <w:rPr>
          <w:rFonts w:eastAsia="Times New Roman"/>
          <w:b/>
          <w:color w:val="auto"/>
          <w:lang w:eastAsia="pt-BR"/>
        </w:rPr>
        <w:t>memantina</w:t>
      </w:r>
      <w:proofErr w:type="spellEnd"/>
      <w:r w:rsidRPr="00F863D4">
        <w:rPr>
          <w:rFonts w:eastAsia="Times New Roman"/>
          <w:b/>
          <w:color w:val="auto"/>
          <w:lang w:eastAsia="pt-BR"/>
        </w:rPr>
        <w:t xml:space="preserve">, de 10 Mg. </w:t>
      </w:r>
    </w:p>
    <w:p w:rsidR="00F863D4" w:rsidRPr="00F863D4" w:rsidRDefault="00F863D4" w:rsidP="00E03A4C">
      <w:pPr>
        <w:tabs>
          <w:tab w:val="left" w:pos="8222"/>
        </w:tabs>
        <w:ind w:right="-1"/>
        <w:rPr>
          <w:rFonts w:eastAsia="Times New Roman"/>
          <w:b/>
          <w:color w:val="auto"/>
          <w:lang w:eastAsia="pt-BR"/>
        </w:rPr>
      </w:pPr>
      <w:r w:rsidRPr="00F863D4">
        <w:rPr>
          <w:rFonts w:eastAsia="Times New Roman"/>
          <w:color w:val="auto"/>
          <w:lang w:eastAsia="pt-BR"/>
        </w:rPr>
        <w:t xml:space="preserve"> </w:t>
      </w:r>
      <w:r w:rsidRPr="00F863D4">
        <w:rPr>
          <w:rFonts w:eastAsia="Times New Roman"/>
          <w:color w:val="auto"/>
          <w:lang w:eastAsia="pt-BR"/>
        </w:rPr>
        <w:tab/>
        <w:t xml:space="preserve">O neurocirurgião Dr. Francisco de Tal (CRM/PP 0000), médico credenciado da Promovida, em visita clínica feita à residência do Autor, após longos exames, feitos </w:t>
      </w:r>
      <w:r w:rsidRPr="00F863D4">
        <w:rPr>
          <w:rFonts w:eastAsia="Times New Roman"/>
          <w:i/>
          <w:color w:val="auto"/>
          <w:lang w:eastAsia="pt-BR"/>
        </w:rPr>
        <w:t>in loco</w:t>
      </w:r>
      <w:r w:rsidRPr="00F863D4">
        <w:rPr>
          <w:rFonts w:eastAsia="Times New Roman"/>
          <w:color w:val="auto"/>
          <w:lang w:eastAsia="pt-BR"/>
        </w:rPr>
        <w:t>, já naquele primeiro momento, advertiu que havia um risco potencial do quadro se agravar. Em razão disso, prescreveu e recomendou, expressamente, que “</w:t>
      </w:r>
      <w:r w:rsidRPr="00F863D4">
        <w:rPr>
          <w:rFonts w:eastAsia="Times New Roman"/>
          <w:i/>
          <w:color w:val="auto"/>
          <w:lang w:eastAsia="pt-BR"/>
        </w:rPr>
        <w:t>o paciente necessita com urgência de atendimento domiciliar de equipe multidisciplinar, 24 horas por dia.</w:t>
      </w:r>
      <w:r w:rsidRPr="00F863D4">
        <w:rPr>
          <w:rFonts w:eastAsia="Times New Roman"/>
          <w:color w:val="auto"/>
          <w:lang w:eastAsia="pt-BR"/>
        </w:rPr>
        <w:t xml:space="preserve"> “</w:t>
      </w:r>
    </w:p>
    <w:p w:rsidR="00F60F64" w:rsidRDefault="00F863D4" w:rsidP="00E03A4C">
      <w:pPr>
        <w:tabs>
          <w:tab w:val="left" w:pos="8222"/>
        </w:tabs>
        <w:ind w:right="-1"/>
      </w:pPr>
      <w:r w:rsidRPr="00F863D4">
        <w:rPr>
          <w:rFonts w:eastAsia="Times New Roman"/>
          <w:color w:val="auto"/>
          <w:lang w:eastAsia="pt-BR"/>
        </w:rPr>
        <w:t xml:space="preserve"> </w:t>
      </w:r>
      <w:r w:rsidRPr="00F863D4">
        <w:rPr>
          <w:rFonts w:eastAsia="Times New Roman"/>
          <w:color w:val="auto"/>
          <w:lang w:eastAsia="pt-BR"/>
        </w:rPr>
        <w:tab/>
        <w:t>Contudo, o Promovente não consegue adquirir referido medicamento, máxime por seu valor, sua utilização contínua e, ainda, porquanto importará nas suas parcas finanças. E, lógico, muito menos o tratamento domiciliar recomendado. Como afirmado e demonstrado nas linhas iniciais, é aposentado, percebendo, a esse título, a quantia mensal de um salário mínimo. (fl. 23)</w:t>
      </w:r>
      <w:r w:rsidR="00F60F64">
        <w:t xml:space="preserve"> </w:t>
      </w:r>
    </w:p>
    <w:p w:rsidR="00F60F64" w:rsidRDefault="00F60F64" w:rsidP="00E03A4C">
      <w:pPr>
        <w:tabs>
          <w:tab w:val="left" w:pos="8222"/>
        </w:tabs>
        <w:ind w:right="-1"/>
        <w:rPr>
          <w:rFonts w:eastAsia="Times New Roman"/>
          <w:color w:val="auto"/>
          <w:lang w:eastAsia="pt-BR"/>
        </w:rPr>
      </w:pPr>
      <w:r>
        <w:t xml:space="preserve"> </w:t>
      </w:r>
      <w:r>
        <w:tab/>
        <w:t xml:space="preserve">Utilizou-se do argumento pífio de que </w:t>
      </w:r>
      <w:r>
        <w:rPr>
          <w:b/>
        </w:rPr>
        <w:t xml:space="preserve">tal procedimento não consta do rol da ANS, razão qual não teria cobertura obrigatória. </w:t>
      </w:r>
      <w:r>
        <w:t xml:space="preserve">Acrescentou, ainda, no entendimento vesgo, que, no tocante ao </w:t>
      </w:r>
      <w:r w:rsidR="00F863D4">
        <w:t>medicamento receitado</w:t>
      </w:r>
      <w:r>
        <w:t>, esse sequer era regulado pelos órgãos competentes. (fl. 27)</w:t>
      </w:r>
      <w:r>
        <w:rPr>
          <w:rFonts w:eastAsia="Times New Roman"/>
          <w:color w:val="auto"/>
          <w:lang w:eastAsia="pt-BR"/>
        </w:rPr>
        <w:tab/>
      </w:r>
      <w:r>
        <w:rPr>
          <w:rFonts w:eastAsia="Times New Roman"/>
          <w:color w:val="auto"/>
          <w:lang w:eastAsia="pt-BR"/>
        </w:rPr>
        <w:tab/>
      </w:r>
      <w:r>
        <w:rPr>
          <w:rFonts w:eastAsia="Times New Roman"/>
          <w:color w:val="auto"/>
          <w:lang w:eastAsia="pt-BR"/>
        </w:rPr>
        <w:tab/>
      </w:r>
    </w:p>
    <w:p w:rsidR="00F60F64" w:rsidRDefault="00F60F64" w:rsidP="00E03A4C">
      <w:pPr>
        <w:tabs>
          <w:tab w:val="left" w:pos="8222"/>
        </w:tabs>
        <w:ind w:right="-1"/>
        <w:rPr>
          <w:rFonts w:eastAsia="Times New Roman"/>
          <w:color w:val="auto"/>
          <w:lang w:eastAsia="pt-BR"/>
        </w:rPr>
      </w:pPr>
      <w:r>
        <w:rPr>
          <w:rFonts w:eastAsia="Times New Roman"/>
          <w:color w:val="auto"/>
          <w:lang w:eastAsia="pt-BR"/>
        </w:rPr>
        <w:tab/>
        <w:t xml:space="preserve">Contudo, </w:t>
      </w:r>
      <w:r w:rsidR="00F863D4">
        <w:rPr>
          <w:rFonts w:eastAsia="Times New Roman"/>
          <w:color w:val="auto"/>
          <w:lang w:eastAsia="pt-BR"/>
        </w:rPr>
        <w:t>o</w:t>
      </w:r>
      <w:r>
        <w:rPr>
          <w:rFonts w:eastAsia="Times New Roman"/>
          <w:color w:val="auto"/>
          <w:lang w:eastAsia="pt-BR"/>
        </w:rPr>
        <w:t xml:space="preserve"> Promovente não consegue adquirir referido medicamento, máxime por seu valor, sua utilização contínua e, ainda, porquanto importará nas suas parcas finanças. E, lógico, muito menos o tratamento quimioterápico. Como afirmado e demonstrado nas linhas iniciais, é aposentada, percebendo, a esse título, a quantia mensal de um salário mínimo. (fl. 23)</w:t>
      </w:r>
    </w:p>
    <w:p w:rsidR="00F60F64" w:rsidRDefault="00F60F64" w:rsidP="00E03A4C">
      <w:pPr>
        <w:tabs>
          <w:tab w:val="left" w:pos="8222"/>
        </w:tabs>
        <w:ind w:right="-1"/>
      </w:pPr>
      <w:r>
        <w:rPr>
          <w:rFonts w:eastAsia="Times New Roman"/>
          <w:color w:val="auto"/>
          <w:lang w:eastAsia="pt-BR"/>
        </w:rPr>
        <w:t xml:space="preserve"> </w:t>
      </w:r>
      <w:r>
        <w:rPr>
          <w:rFonts w:eastAsia="Times New Roman"/>
          <w:color w:val="auto"/>
          <w:lang w:eastAsia="pt-BR"/>
        </w:rPr>
        <w:tab/>
        <w:t>Os procedimentos indicados tiveram início em 00/11/2222, todavia por força da tutela de urgência concedida por este juízo. (fl. 26)</w:t>
      </w:r>
      <w:r>
        <w:t xml:space="preserve"> </w:t>
      </w:r>
    </w:p>
    <w:p w:rsidR="00F60F64" w:rsidRDefault="00F60F64" w:rsidP="00E03A4C">
      <w:pPr>
        <w:tabs>
          <w:tab w:val="left" w:pos="8222"/>
        </w:tabs>
        <w:ind w:right="-1"/>
      </w:pPr>
      <w:r>
        <w:t xml:space="preserve"> </w:t>
      </w:r>
      <w:r>
        <w:tab/>
        <w:t>Em conta disso tudo, fora necessária a intervenção judicial.</w:t>
      </w:r>
    </w:p>
    <w:p w:rsidR="00F60F64" w:rsidRDefault="00F60F64" w:rsidP="00E03A4C">
      <w:pPr>
        <w:tabs>
          <w:tab w:val="left" w:pos="8222"/>
        </w:tabs>
        <w:ind w:right="-1"/>
      </w:pPr>
      <w:r>
        <w:tab/>
        <w:t>A Ré fora citada, por carta. (fl. 44). Apresentou defesa, mediante contestação. (fls. 47/53).</w:t>
      </w:r>
    </w:p>
    <w:p w:rsidR="00F60F64" w:rsidRPr="00E72C16" w:rsidRDefault="00F60F64" w:rsidP="00E03A4C">
      <w:pPr>
        <w:tabs>
          <w:tab w:val="left" w:pos="8222"/>
        </w:tabs>
        <w:ind w:right="-1"/>
        <w:rPr>
          <w:rFonts w:eastAsia="Times New Roman"/>
          <w:b/>
          <w:color w:val="000000"/>
          <w:sz w:val="32"/>
          <w:szCs w:val="32"/>
          <w:lang w:eastAsia="pt-BR"/>
        </w:rPr>
      </w:pPr>
      <w:r>
        <w:rPr>
          <w:rFonts w:eastAsia="Times New Roman"/>
          <w:color w:val="000000"/>
          <w:szCs w:val="24"/>
          <w:lang w:eastAsia="pt-BR"/>
        </w:rPr>
        <w:tab/>
        <w:t xml:space="preserve">Audiência de instrução realizada, com a colheita de prova </w:t>
      </w:r>
      <w:proofErr w:type="gramStart"/>
      <w:r>
        <w:rPr>
          <w:rFonts w:eastAsia="Times New Roman"/>
          <w:color w:val="000000"/>
          <w:szCs w:val="24"/>
          <w:lang w:eastAsia="pt-BR"/>
        </w:rPr>
        <w:t>oral.(</w:t>
      </w:r>
      <w:proofErr w:type="gramEnd"/>
      <w:r>
        <w:rPr>
          <w:rFonts w:eastAsia="Times New Roman"/>
          <w:color w:val="000000"/>
          <w:szCs w:val="24"/>
          <w:lang w:eastAsia="pt-BR"/>
        </w:rPr>
        <w:t>fls. 59/64)</w:t>
      </w: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808080"/>
        <w:tabs>
          <w:tab w:val="clear" w:pos="2268"/>
          <w:tab w:val="left" w:pos="8222"/>
        </w:tabs>
        <w:spacing w:after="0"/>
        <w:ind w:right="-1"/>
        <w:jc w:val="center"/>
        <w:rPr>
          <w:rFonts w:ascii="Arial Rounded MT Bold" w:eastAsia="Calibri" w:hAnsi="Arial Rounded MT Bold"/>
          <w:b/>
          <w:color w:val="FFFFFF"/>
          <w:sz w:val="4"/>
          <w:szCs w:val="28"/>
        </w:rPr>
      </w:pPr>
      <w:r w:rsidRPr="00E72C16">
        <w:rPr>
          <w:rFonts w:ascii="Arial Rounded MT Bold" w:eastAsia="Calibri" w:hAnsi="Arial Rounded MT Bold"/>
          <w:b/>
          <w:color w:val="FFFFFF"/>
          <w:sz w:val="24"/>
          <w:szCs w:val="28"/>
        </w:rPr>
        <w:t>2 – PROVAS INSERTAS NOS AUTOS</w:t>
      </w:r>
    </w:p>
    <w:p w:rsidR="00F60F64" w:rsidRPr="00E72C16" w:rsidRDefault="00F60F64" w:rsidP="00E03A4C">
      <w:pPr>
        <w:tabs>
          <w:tab w:val="left" w:pos="2835"/>
          <w:tab w:val="left" w:pos="8222"/>
        </w:tabs>
        <w:spacing w:after="0"/>
        <w:ind w:right="-1"/>
        <w:rPr>
          <w:rFonts w:ascii="Calibri" w:hAnsi="Calibri"/>
          <w:sz w:val="26"/>
          <w:szCs w:val="32"/>
        </w:rPr>
      </w:pP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000000"/>
        <w:tabs>
          <w:tab w:val="clear" w:pos="2268"/>
          <w:tab w:val="left" w:pos="2835"/>
          <w:tab w:val="left" w:pos="8222"/>
        </w:tabs>
        <w:spacing w:after="0"/>
        <w:ind w:right="-1"/>
        <w:jc w:val="center"/>
        <w:rPr>
          <w:rFonts w:ascii="Arial Rounded MT Bold" w:eastAsia="Times New Roman" w:hAnsi="Arial Rounded MT Bold"/>
          <w:b/>
          <w:i/>
          <w:color w:val="FFFFFF"/>
          <w:sz w:val="22"/>
          <w:szCs w:val="32"/>
          <w:lang w:eastAsia="pt-BR"/>
        </w:rPr>
      </w:pPr>
      <w:r w:rsidRPr="00E72C16">
        <w:rPr>
          <w:rFonts w:ascii="Arial Rounded MT Bold" w:eastAsia="Times New Roman" w:hAnsi="Arial Rounded MT Bold"/>
          <w:b/>
          <w:color w:val="FFFFFF"/>
          <w:sz w:val="24"/>
          <w:szCs w:val="32"/>
          <w:lang w:eastAsia="pt-BR"/>
        </w:rPr>
        <w:t>2.1. Depoimento pessoal d</w:t>
      </w:r>
      <w:r>
        <w:rPr>
          <w:rFonts w:ascii="Arial Rounded MT Bold" w:eastAsia="Times New Roman" w:hAnsi="Arial Rounded MT Bold"/>
          <w:b/>
          <w:color w:val="FFFFFF"/>
          <w:sz w:val="24"/>
          <w:szCs w:val="32"/>
          <w:lang w:eastAsia="pt-BR"/>
        </w:rPr>
        <w:t>a representante da Ré</w:t>
      </w:r>
    </w:p>
    <w:p w:rsidR="00F60F64" w:rsidRPr="00E72C16" w:rsidRDefault="00F60F64" w:rsidP="00E03A4C">
      <w:pPr>
        <w:tabs>
          <w:tab w:val="left" w:pos="2835"/>
          <w:tab w:val="left" w:pos="8222"/>
        </w:tabs>
        <w:spacing w:after="0"/>
        <w:ind w:right="-1"/>
        <w:rPr>
          <w:rFonts w:ascii="Calibri" w:hAnsi="Calibri"/>
          <w:sz w:val="26"/>
          <w:szCs w:val="32"/>
        </w:rPr>
      </w:pPr>
    </w:p>
    <w:p w:rsidR="00F60F64" w:rsidRPr="00E72C16" w:rsidRDefault="00F60F64" w:rsidP="00E03A4C">
      <w:pPr>
        <w:tabs>
          <w:tab w:val="left" w:pos="8222"/>
        </w:tabs>
        <w:ind w:right="-1"/>
        <w:rPr>
          <w:rFonts w:eastAsia="Times New Roman"/>
          <w:color w:val="000000"/>
          <w:szCs w:val="32"/>
          <w:lang w:eastAsia="pt-BR"/>
        </w:rPr>
      </w:pPr>
      <w:r w:rsidRPr="00E72C16">
        <w:rPr>
          <w:rFonts w:eastAsia="Times New Roman"/>
          <w:color w:val="000000"/>
          <w:szCs w:val="32"/>
          <w:lang w:eastAsia="pt-BR"/>
        </w:rPr>
        <w:tab/>
        <w:t>É de se destacar o depoimento pessoal</w:t>
      </w:r>
      <w:r>
        <w:rPr>
          <w:rFonts w:eastAsia="Times New Roman"/>
          <w:color w:val="000000"/>
          <w:szCs w:val="32"/>
          <w:lang w:eastAsia="pt-BR"/>
        </w:rPr>
        <w:t>,</w:t>
      </w:r>
      <w:r w:rsidRPr="00E72C16">
        <w:rPr>
          <w:rFonts w:eastAsia="Times New Roman"/>
          <w:color w:val="000000"/>
          <w:szCs w:val="32"/>
          <w:lang w:eastAsia="pt-BR"/>
        </w:rPr>
        <w:t xml:space="preserve"> prestado pel</w:t>
      </w:r>
      <w:r>
        <w:rPr>
          <w:rFonts w:eastAsia="Times New Roman"/>
          <w:color w:val="000000"/>
          <w:szCs w:val="32"/>
          <w:lang w:eastAsia="pt-BR"/>
        </w:rPr>
        <w:t>o representante legal da promovida</w:t>
      </w:r>
      <w:r w:rsidRPr="00E72C16">
        <w:rPr>
          <w:rFonts w:eastAsia="Times New Roman"/>
          <w:color w:val="000000"/>
          <w:szCs w:val="32"/>
          <w:lang w:eastAsia="pt-BR"/>
        </w:rPr>
        <w:t>, o qual dormita na ata de audiência de fl.</w:t>
      </w:r>
      <w:r>
        <w:rPr>
          <w:rFonts w:eastAsia="Times New Roman"/>
          <w:color w:val="000000"/>
          <w:szCs w:val="32"/>
          <w:lang w:eastAsia="pt-BR"/>
        </w:rPr>
        <w:t xml:space="preserve"> 67/68</w:t>
      </w:r>
      <w:r w:rsidRPr="00E72C16">
        <w:rPr>
          <w:rFonts w:eastAsia="Times New Roman"/>
          <w:color w:val="000000"/>
          <w:szCs w:val="32"/>
          <w:lang w:eastAsia="pt-BR"/>
        </w:rPr>
        <w:t>.</w:t>
      </w:r>
    </w:p>
    <w:p w:rsidR="00F60F64" w:rsidRPr="00E72C16" w:rsidRDefault="00F60F64" w:rsidP="00E03A4C">
      <w:pPr>
        <w:tabs>
          <w:tab w:val="left" w:pos="8222"/>
        </w:tabs>
        <w:ind w:right="-1"/>
        <w:rPr>
          <w:rFonts w:eastAsia="Times New Roman"/>
          <w:color w:val="000000"/>
          <w:szCs w:val="32"/>
          <w:lang w:eastAsia="pt-BR"/>
        </w:rPr>
      </w:pPr>
      <w:r w:rsidRPr="00E72C16">
        <w:rPr>
          <w:rFonts w:eastAsia="Times New Roman"/>
          <w:color w:val="000000"/>
          <w:szCs w:val="32"/>
          <w:lang w:eastAsia="pt-BR"/>
        </w:rPr>
        <w:t xml:space="preserve"> </w:t>
      </w:r>
      <w:r w:rsidRPr="00E72C16">
        <w:rPr>
          <w:rFonts w:eastAsia="Times New Roman"/>
          <w:color w:val="000000"/>
          <w:szCs w:val="32"/>
          <w:lang w:eastAsia="pt-BR"/>
        </w:rPr>
        <w:tab/>
        <w:t>Indagado acerca d</w:t>
      </w:r>
      <w:r>
        <w:rPr>
          <w:rFonts w:eastAsia="Times New Roman"/>
          <w:color w:val="000000"/>
          <w:szCs w:val="32"/>
          <w:lang w:eastAsia="pt-BR"/>
        </w:rPr>
        <w:t xml:space="preserve">os motivos da recusa, se houve outros casos similares anteriormente, se consta o pedido do procedimento médico, </w:t>
      </w:r>
      <w:r w:rsidRPr="00E72C16">
        <w:rPr>
          <w:rFonts w:eastAsia="Times New Roman"/>
          <w:color w:val="000000"/>
          <w:szCs w:val="32"/>
          <w:lang w:eastAsia="pt-BR"/>
        </w:rPr>
        <w:t>respondeu que:</w:t>
      </w:r>
    </w:p>
    <w:p w:rsidR="00F60F64" w:rsidRPr="00E72C16" w:rsidRDefault="00F60F64" w:rsidP="00E03A4C">
      <w:pPr>
        <w:tabs>
          <w:tab w:val="left" w:pos="8222"/>
        </w:tabs>
        <w:ind w:left="709" w:right="-1"/>
        <w:rPr>
          <w:rFonts w:eastAsia="Times New Roman"/>
          <w:color w:val="000000"/>
          <w:szCs w:val="32"/>
          <w:lang w:eastAsia="pt-BR"/>
        </w:rPr>
      </w:pPr>
      <w:r w:rsidRPr="00E72C16">
        <w:rPr>
          <w:rFonts w:eastAsia="Times New Roman"/>
          <w:color w:val="000000"/>
          <w:szCs w:val="32"/>
          <w:lang w:eastAsia="pt-BR"/>
        </w:rPr>
        <w:t xml:space="preserve">“QUE, Etiam </w:t>
      </w:r>
      <w:proofErr w:type="spellStart"/>
      <w:r w:rsidRPr="00E72C16">
        <w:rPr>
          <w:rFonts w:eastAsia="Times New Roman"/>
          <w:color w:val="000000"/>
          <w:szCs w:val="32"/>
          <w:lang w:eastAsia="pt-BR"/>
        </w:rPr>
        <w:t>posuere</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quam</w:t>
      </w:r>
      <w:proofErr w:type="spellEnd"/>
      <w:r w:rsidRPr="00E72C16">
        <w:rPr>
          <w:rFonts w:eastAsia="Times New Roman"/>
          <w:color w:val="000000"/>
          <w:szCs w:val="32"/>
          <w:lang w:eastAsia="pt-BR"/>
        </w:rPr>
        <w:t xml:space="preserve"> ac </w:t>
      </w:r>
      <w:proofErr w:type="spellStart"/>
      <w:r w:rsidRPr="00E72C16">
        <w:rPr>
          <w:rFonts w:eastAsia="Times New Roman"/>
          <w:color w:val="000000"/>
          <w:szCs w:val="32"/>
          <w:lang w:eastAsia="pt-BR"/>
        </w:rPr>
        <w:t>quam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Maecenas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aliquet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accumsan</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leo</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Nullam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dapibus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fermentum</w:t>
      </w:r>
      <w:proofErr w:type="spellEnd"/>
      <w:r w:rsidRPr="00E72C16">
        <w:rPr>
          <w:rFonts w:eastAsia="Times New Roman"/>
          <w:color w:val="000000"/>
          <w:szCs w:val="32"/>
          <w:lang w:eastAsia="pt-BR"/>
        </w:rPr>
        <w:t xml:space="preserve"> ipsum. Etiam quis </w:t>
      </w:r>
      <w:proofErr w:type="spellStart"/>
      <w:r w:rsidRPr="00E72C16">
        <w:rPr>
          <w:rFonts w:eastAsia="Times New Roman"/>
          <w:color w:val="000000"/>
          <w:szCs w:val="32"/>
          <w:lang w:eastAsia="pt-BR"/>
        </w:rPr>
        <w:t>quam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Integer</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lacinia</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Nulla</w:t>
      </w:r>
      <w:proofErr w:type="spellEnd"/>
      <w:r w:rsidRPr="00E72C16">
        <w:rPr>
          <w:rFonts w:eastAsia="Times New Roman"/>
          <w:color w:val="000000"/>
          <w:szCs w:val="32"/>
          <w:lang w:eastAsia="pt-BR"/>
        </w:rPr>
        <w:t xml:space="preserve"> est. </w:t>
      </w:r>
      <w:proofErr w:type="spellStart"/>
      <w:r w:rsidRPr="00E72C16">
        <w:rPr>
          <w:rFonts w:eastAsia="Times New Roman"/>
          <w:color w:val="000000"/>
          <w:szCs w:val="32"/>
          <w:lang w:eastAsia="pt-BR"/>
        </w:rPr>
        <w:t>Nulla</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turpis</w:t>
      </w:r>
      <w:proofErr w:type="spellEnd"/>
      <w:r w:rsidRPr="00E72C16">
        <w:rPr>
          <w:rFonts w:eastAsia="Times New Roman"/>
          <w:color w:val="000000"/>
          <w:szCs w:val="32"/>
          <w:lang w:eastAsia="pt-BR"/>
        </w:rPr>
        <w:t xml:space="preserve"> magna, </w:t>
      </w:r>
      <w:proofErr w:type="spellStart"/>
      <w:r w:rsidRPr="00E72C16">
        <w:rPr>
          <w:rFonts w:eastAsia="Times New Roman"/>
          <w:color w:val="000000"/>
          <w:szCs w:val="32"/>
          <w:lang w:eastAsia="pt-BR"/>
        </w:rPr>
        <w:t>cursus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sit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amet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suscipit</w:t>
      </w:r>
      <w:proofErr w:type="spellEnd"/>
      <w:r w:rsidRPr="00E72C16">
        <w:rPr>
          <w:rFonts w:eastAsia="Times New Roman"/>
          <w:color w:val="000000"/>
          <w:szCs w:val="32"/>
          <w:lang w:eastAsia="pt-BR"/>
        </w:rPr>
        <w:t xml:space="preserve"> a, </w:t>
      </w:r>
      <w:proofErr w:type="spellStart"/>
      <w:r w:rsidRPr="00E72C16">
        <w:rPr>
          <w:rFonts w:eastAsia="Times New Roman"/>
          <w:color w:val="000000"/>
          <w:szCs w:val="32"/>
          <w:lang w:eastAsia="pt-BR"/>
        </w:rPr>
        <w:t>interdum</w:t>
      </w:r>
      <w:proofErr w:type="spellEnd"/>
      <w:r w:rsidRPr="00E72C16">
        <w:rPr>
          <w:rFonts w:eastAsia="Times New Roman"/>
          <w:color w:val="000000"/>
          <w:szCs w:val="32"/>
          <w:lang w:eastAsia="pt-BR"/>
        </w:rPr>
        <w:t xml:space="preserve"> id, </w:t>
      </w:r>
      <w:proofErr w:type="spellStart"/>
      <w:r w:rsidRPr="00E72C16">
        <w:rPr>
          <w:rFonts w:eastAsia="Times New Roman"/>
          <w:color w:val="000000"/>
          <w:szCs w:val="32"/>
          <w:lang w:eastAsia="pt-BR"/>
        </w:rPr>
        <w:t>felis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Integer</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vulputate</w:t>
      </w:r>
      <w:proofErr w:type="spellEnd"/>
      <w:r w:rsidRPr="00E72C16">
        <w:rPr>
          <w:rFonts w:eastAsia="Times New Roman"/>
          <w:color w:val="000000"/>
          <w:szCs w:val="32"/>
          <w:lang w:eastAsia="pt-BR"/>
        </w:rPr>
        <w:t xml:space="preserve"> sem a </w:t>
      </w:r>
      <w:proofErr w:type="spellStart"/>
      <w:r w:rsidRPr="00E72C16">
        <w:rPr>
          <w:rFonts w:eastAsia="Times New Roman"/>
          <w:color w:val="000000"/>
          <w:szCs w:val="32"/>
          <w:lang w:eastAsia="pt-BR"/>
        </w:rPr>
        <w:t>nibh</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rutrum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consequat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Maecenas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lorem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Pellentesque</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pretium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lectus</w:t>
      </w:r>
      <w:proofErr w:type="spellEnd"/>
      <w:r w:rsidRPr="00E72C16">
        <w:rPr>
          <w:rFonts w:eastAsia="Times New Roman"/>
          <w:color w:val="000000"/>
          <w:szCs w:val="32"/>
          <w:lang w:eastAsia="pt-BR"/>
        </w:rPr>
        <w:t xml:space="preserve"> id </w:t>
      </w:r>
      <w:proofErr w:type="spellStart"/>
      <w:r w:rsidRPr="00E72C16">
        <w:rPr>
          <w:rFonts w:eastAsia="Times New Roman"/>
          <w:color w:val="000000"/>
          <w:szCs w:val="32"/>
          <w:lang w:eastAsia="pt-BR"/>
        </w:rPr>
        <w:t>turpis</w:t>
      </w:r>
      <w:proofErr w:type="spellEnd"/>
      <w:r w:rsidRPr="00E72C16">
        <w:rPr>
          <w:rFonts w:eastAsia="Times New Roman"/>
          <w:color w:val="000000"/>
          <w:szCs w:val="32"/>
          <w:lang w:eastAsia="pt-BR"/>
        </w:rPr>
        <w:t xml:space="preserve">. Etiam </w:t>
      </w:r>
      <w:proofErr w:type="spellStart"/>
      <w:r w:rsidRPr="00E72C16">
        <w:rPr>
          <w:rFonts w:eastAsia="Times New Roman"/>
          <w:color w:val="000000"/>
          <w:szCs w:val="32"/>
          <w:lang w:eastAsia="pt-BR"/>
        </w:rPr>
        <w:t>sapien</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elit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consequat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eget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tristique</w:t>
      </w:r>
      <w:proofErr w:type="spellEnd"/>
      <w:r w:rsidRPr="00E72C16">
        <w:rPr>
          <w:rFonts w:eastAsia="Times New Roman"/>
          <w:color w:val="000000"/>
          <w:szCs w:val="32"/>
          <w:lang w:eastAsia="pt-BR"/>
        </w:rPr>
        <w:t xml:space="preserve"> non, </w:t>
      </w:r>
      <w:proofErr w:type="spellStart"/>
      <w:r w:rsidRPr="00E72C16">
        <w:rPr>
          <w:rFonts w:eastAsia="Times New Roman"/>
          <w:color w:val="000000"/>
          <w:szCs w:val="32"/>
          <w:lang w:eastAsia="pt-BR"/>
        </w:rPr>
        <w:t>venenatis</w:t>
      </w:r>
      <w:proofErr w:type="spellEnd"/>
      <w:r w:rsidRPr="00E72C16">
        <w:rPr>
          <w:rFonts w:eastAsia="Times New Roman"/>
          <w:color w:val="000000"/>
          <w:szCs w:val="32"/>
          <w:lang w:eastAsia="pt-BR"/>
        </w:rPr>
        <w:t xml:space="preserve"> quis, ante. </w:t>
      </w:r>
      <w:proofErr w:type="spellStart"/>
      <w:r w:rsidRPr="00E72C16">
        <w:rPr>
          <w:rFonts w:eastAsia="Times New Roman"/>
          <w:color w:val="000000"/>
          <w:szCs w:val="32"/>
          <w:lang w:eastAsia="pt-BR"/>
        </w:rPr>
        <w:t>Fusce</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wisi</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Phasellus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faucibus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molestie</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nisl</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Fusce</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eget</w:t>
      </w:r>
      <w:proofErr w:type="spellEnd"/>
      <w:r w:rsidRPr="00E72C16">
        <w:rPr>
          <w:rFonts w:eastAsia="Times New Roman"/>
          <w:color w:val="000000"/>
          <w:szCs w:val="32"/>
          <w:lang w:eastAsia="pt-BR"/>
        </w:rPr>
        <w:t xml:space="preserve"> urna. </w:t>
      </w:r>
      <w:proofErr w:type="spellStart"/>
      <w:r w:rsidRPr="00E72C16">
        <w:rPr>
          <w:rFonts w:eastAsia="Times New Roman"/>
          <w:color w:val="000000"/>
          <w:szCs w:val="32"/>
          <w:lang w:eastAsia="pt-BR"/>
        </w:rPr>
        <w:t>Curabitur</w:t>
      </w:r>
      <w:proofErr w:type="spellEnd"/>
      <w:r w:rsidRPr="00E72C16">
        <w:rPr>
          <w:rFonts w:eastAsia="Times New Roman"/>
          <w:color w:val="000000"/>
          <w:szCs w:val="32"/>
          <w:lang w:eastAsia="pt-BR"/>
        </w:rPr>
        <w:t xml:space="preserve"> vitae </w:t>
      </w:r>
      <w:proofErr w:type="spellStart"/>
      <w:r w:rsidRPr="00E72C16">
        <w:rPr>
          <w:rFonts w:eastAsia="Times New Roman"/>
          <w:color w:val="000000"/>
          <w:szCs w:val="32"/>
          <w:lang w:eastAsia="pt-BR"/>
        </w:rPr>
        <w:t>diam</w:t>
      </w:r>
      <w:proofErr w:type="spellEnd"/>
      <w:r w:rsidRPr="00E72C16">
        <w:rPr>
          <w:rFonts w:eastAsia="Times New Roman"/>
          <w:color w:val="000000"/>
          <w:szCs w:val="32"/>
          <w:lang w:eastAsia="pt-BR"/>
        </w:rPr>
        <w:t xml:space="preserve"> non </w:t>
      </w:r>
      <w:proofErr w:type="spellStart"/>
      <w:r w:rsidRPr="00E72C16">
        <w:rPr>
          <w:rFonts w:eastAsia="Times New Roman"/>
          <w:color w:val="000000"/>
          <w:szCs w:val="32"/>
          <w:lang w:eastAsia="pt-BR"/>
        </w:rPr>
        <w:t>enim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vestibulum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interdum</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Nulla</w:t>
      </w:r>
      <w:proofErr w:type="spellEnd"/>
      <w:r w:rsidRPr="00E72C16">
        <w:rPr>
          <w:rFonts w:eastAsia="Times New Roman"/>
          <w:color w:val="000000"/>
          <w:szCs w:val="32"/>
          <w:lang w:eastAsia="pt-BR"/>
        </w:rPr>
        <w:t xml:space="preserve"> quis </w:t>
      </w:r>
      <w:proofErr w:type="spellStart"/>
      <w:r w:rsidRPr="00E72C16">
        <w:rPr>
          <w:rFonts w:eastAsia="Times New Roman"/>
          <w:color w:val="000000"/>
          <w:szCs w:val="32"/>
          <w:lang w:eastAsia="pt-BR"/>
        </w:rPr>
        <w:t>diam</w:t>
      </w:r>
      <w:proofErr w:type="spellEnd"/>
      <w:r w:rsidRPr="00E72C16">
        <w:rPr>
          <w:rFonts w:eastAsia="Times New Roman"/>
          <w:color w:val="000000"/>
          <w:szCs w:val="32"/>
          <w:lang w:eastAsia="pt-BR"/>
        </w:rPr>
        <w:t xml:space="preserve">. Ut tempus </w:t>
      </w:r>
      <w:proofErr w:type="spellStart"/>
      <w:r w:rsidRPr="00E72C16">
        <w:rPr>
          <w:rFonts w:eastAsia="Times New Roman"/>
          <w:color w:val="000000"/>
          <w:szCs w:val="32"/>
          <w:lang w:eastAsia="pt-BR"/>
        </w:rPr>
        <w:t>purus</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at</w:t>
      </w:r>
      <w:proofErr w:type="spellEnd"/>
      <w:r w:rsidRPr="00E72C16">
        <w:rPr>
          <w:rFonts w:eastAsia="Times New Roman"/>
          <w:color w:val="000000"/>
          <w:szCs w:val="32"/>
          <w:lang w:eastAsia="pt-BR"/>
        </w:rPr>
        <w:t xml:space="preserve"> </w:t>
      </w:r>
      <w:proofErr w:type="spellStart"/>
      <w:r w:rsidRPr="00E72C16">
        <w:rPr>
          <w:rFonts w:eastAsia="Times New Roman"/>
          <w:color w:val="000000"/>
          <w:szCs w:val="32"/>
          <w:lang w:eastAsia="pt-BR"/>
        </w:rPr>
        <w:t>lorem</w:t>
      </w:r>
      <w:proofErr w:type="spellEnd"/>
      <w:r w:rsidRPr="00E72C16">
        <w:rPr>
          <w:rFonts w:eastAsia="Times New Roman"/>
          <w:color w:val="000000"/>
          <w:szCs w:val="32"/>
          <w:lang w:eastAsia="pt-BR"/>
        </w:rPr>
        <w:t>.</w:t>
      </w:r>
    </w:p>
    <w:p w:rsidR="00F60F64" w:rsidRPr="00E72C16" w:rsidRDefault="00F60F64" w:rsidP="00E03A4C">
      <w:pPr>
        <w:tabs>
          <w:tab w:val="clear" w:pos="2268"/>
          <w:tab w:val="left" w:pos="2835"/>
          <w:tab w:val="left" w:pos="8222"/>
        </w:tabs>
        <w:spacing w:after="0"/>
        <w:ind w:left="720" w:right="-1"/>
        <w:rPr>
          <w:rFonts w:eastAsia="Times New Roman"/>
          <w:i/>
          <w:color w:val="000000"/>
          <w:szCs w:val="32"/>
          <w:lang w:eastAsia="pt-BR"/>
        </w:rPr>
      </w:pP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000000"/>
        <w:tabs>
          <w:tab w:val="clear" w:pos="2268"/>
          <w:tab w:val="left" w:pos="2835"/>
          <w:tab w:val="left" w:pos="8222"/>
        </w:tabs>
        <w:spacing w:after="0"/>
        <w:ind w:right="-1"/>
        <w:jc w:val="center"/>
        <w:rPr>
          <w:rFonts w:ascii="Arial Rounded MT Bold" w:eastAsia="Times New Roman" w:hAnsi="Arial Rounded MT Bold"/>
          <w:b/>
          <w:i/>
          <w:color w:val="FFFFFF"/>
          <w:sz w:val="22"/>
          <w:szCs w:val="32"/>
          <w:lang w:eastAsia="pt-BR"/>
        </w:rPr>
      </w:pPr>
      <w:r w:rsidRPr="00E72C16">
        <w:rPr>
          <w:rFonts w:ascii="Arial Rounded MT Bold" w:eastAsia="Times New Roman" w:hAnsi="Arial Rounded MT Bold"/>
          <w:b/>
          <w:color w:val="FFFFFF"/>
          <w:sz w:val="24"/>
          <w:szCs w:val="32"/>
          <w:lang w:eastAsia="pt-BR"/>
        </w:rPr>
        <w:t>2.2. Prova testemunhal</w:t>
      </w:r>
    </w:p>
    <w:p w:rsidR="00F60F64" w:rsidRPr="00E72C16" w:rsidRDefault="00F60F64" w:rsidP="00E03A4C">
      <w:pPr>
        <w:tabs>
          <w:tab w:val="clear" w:pos="2268"/>
          <w:tab w:val="left" w:pos="2835"/>
          <w:tab w:val="left" w:pos="8222"/>
        </w:tabs>
        <w:spacing w:after="0"/>
        <w:ind w:right="-1"/>
        <w:rPr>
          <w:rFonts w:eastAsia="Times New Roman"/>
          <w:color w:val="000000"/>
          <w:szCs w:val="32"/>
          <w:lang w:eastAsia="pt-BR"/>
        </w:rPr>
      </w:pPr>
    </w:p>
    <w:p w:rsidR="00F60F64" w:rsidRPr="00E72C16" w:rsidRDefault="00F60F64" w:rsidP="00E03A4C">
      <w:pPr>
        <w:tabs>
          <w:tab w:val="clear" w:pos="2268"/>
          <w:tab w:val="left" w:pos="2835"/>
          <w:tab w:val="left" w:pos="8222"/>
        </w:tabs>
        <w:spacing w:after="0"/>
        <w:ind w:right="-1"/>
        <w:rPr>
          <w:rFonts w:eastAsia="Times New Roman"/>
          <w:color w:val="000000"/>
          <w:szCs w:val="32"/>
          <w:lang w:eastAsia="pt-BR"/>
        </w:rPr>
      </w:pPr>
      <w:r w:rsidRPr="00E72C16">
        <w:rPr>
          <w:rFonts w:eastAsia="Times New Roman"/>
          <w:color w:val="000000"/>
          <w:szCs w:val="32"/>
          <w:lang w:eastAsia="pt-BR"/>
        </w:rPr>
        <w:t xml:space="preserve"> </w:t>
      </w:r>
      <w:r w:rsidRPr="00E72C16">
        <w:rPr>
          <w:rFonts w:eastAsia="Times New Roman"/>
          <w:color w:val="000000"/>
          <w:szCs w:val="32"/>
          <w:lang w:eastAsia="pt-BR"/>
        </w:rPr>
        <w:tab/>
        <w:t xml:space="preserve">A testemunha </w:t>
      </w:r>
      <w:r>
        <w:rPr>
          <w:rFonts w:eastAsia="Times New Roman"/>
          <w:color w:val="000000"/>
          <w:szCs w:val="32"/>
          <w:lang w:eastAsia="pt-BR"/>
        </w:rPr>
        <w:t xml:space="preserve">Fulana </w:t>
      </w:r>
      <w:r w:rsidRPr="00E72C16">
        <w:rPr>
          <w:rFonts w:eastAsia="Times New Roman"/>
          <w:color w:val="000000"/>
          <w:szCs w:val="32"/>
          <w:lang w:eastAsia="pt-BR"/>
        </w:rPr>
        <w:t>das Quantas, arrolada pel</w:t>
      </w:r>
      <w:r w:rsidR="00E03A4C">
        <w:rPr>
          <w:rFonts w:eastAsia="Times New Roman"/>
          <w:color w:val="000000"/>
          <w:szCs w:val="32"/>
          <w:lang w:eastAsia="pt-BR"/>
        </w:rPr>
        <w:t xml:space="preserve">o </w:t>
      </w:r>
      <w:r>
        <w:rPr>
          <w:rFonts w:eastAsia="Times New Roman"/>
          <w:color w:val="000000"/>
          <w:szCs w:val="32"/>
          <w:lang w:eastAsia="pt-BR"/>
        </w:rPr>
        <w:t>Autor</w:t>
      </w:r>
      <w:r w:rsidRPr="00E72C16">
        <w:rPr>
          <w:rFonts w:eastAsia="Times New Roman"/>
          <w:color w:val="000000"/>
          <w:szCs w:val="32"/>
          <w:lang w:eastAsia="pt-BR"/>
        </w:rPr>
        <w:t>, assim se manifestou em seu depoimento (fl. 59):</w:t>
      </w:r>
    </w:p>
    <w:p w:rsidR="00F60F64" w:rsidRPr="00E72C16" w:rsidRDefault="00F60F64" w:rsidP="00E03A4C">
      <w:pPr>
        <w:tabs>
          <w:tab w:val="clear" w:pos="2268"/>
          <w:tab w:val="left" w:pos="2835"/>
          <w:tab w:val="left" w:pos="8222"/>
        </w:tabs>
        <w:spacing w:after="0"/>
        <w:ind w:right="-1"/>
        <w:rPr>
          <w:rFonts w:eastAsia="Times New Roman"/>
          <w:color w:val="000000"/>
          <w:szCs w:val="32"/>
          <w:lang w:eastAsia="pt-BR"/>
        </w:rPr>
      </w:pPr>
    </w:p>
    <w:p w:rsidR="00F60F64" w:rsidRPr="00E72C16" w:rsidRDefault="00F60F64" w:rsidP="00E03A4C">
      <w:pPr>
        <w:tabs>
          <w:tab w:val="clear" w:pos="2268"/>
          <w:tab w:val="left" w:pos="2835"/>
          <w:tab w:val="left" w:pos="8222"/>
        </w:tabs>
        <w:spacing w:after="0"/>
        <w:ind w:left="709" w:right="-1"/>
        <w:rPr>
          <w:rFonts w:eastAsia="Times New Roman"/>
          <w:i/>
          <w:color w:val="000000"/>
          <w:szCs w:val="32"/>
          <w:lang w:eastAsia="pt-BR"/>
        </w:rPr>
      </w:pPr>
      <w:r w:rsidRPr="00E72C16">
        <w:rPr>
          <w:rFonts w:eastAsia="Times New Roman"/>
          <w:i/>
          <w:color w:val="000000"/>
          <w:szCs w:val="32"/>
          <w:lang w:eastAsia="pt-BR"/>
        </w:rPr>
        <w:t xml:space="preserve">Etiam </w:t>
      </w:r>
      <w:proofErr w:type="spellStart"/>
      <w:r w:rsidRPr="00E72C16">
        <w:rPr>
          <w:rFonts w:eastAsia="Times New Roman"/>
          <w:i/>
          <w:color w:val="000000"/>
          <w:szCs w:val="32"/>
          <w:lang w:eastAsia="pt-BR"/>
        </w:rPr>
        <w:t>posuere</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quam</w:t>
      </w:r>
      <w:proofErr w:type="spellEnd"/>
      <w:r w:rsidRPr="00E72C16">
        <w:rPr>
          <w:rFonts w:eastAsia="Times New Roman"/>
          <w:i/>
          <w:color w:val="000000"/>
          <w:szCs w:val="32"/>
          <w:lang w:eastAsia="pt-BR"/>
        </w:rPr>
        <w:t xml:space="preserve"> ac </w:t>
      </w:r>
      <w:proofErr w:type="spellStart"/>
      <w:r w:rsidRPr="00E72C16">
        <w:rPr>
          <w:rFonts w:eastAsia="Times New Roman"/>
          <w:i/>
          <w:color w:val="000000"/>
          <w:szCs w:val="32"/>
          <w:lang w:eastAsia="pt-BR"/>
        </w:rPr>
        <w:t>quam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Maecenas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aliquet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accumsan</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leo</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Nullam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dapibus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fermentum</w:t>
      </w:r>
      <w:proofErr w:type="spellEnd"/>
      <w:r w:rsidRPr="00E72C16">
        <w:rPr>
          <w:rFonts w:eastAsia="Times New Roman"/>
          <w:i/>
          <w:color w:val="000000"/>
          <w:szCs w:val="32"/>
          <w:lang w:eastAsia="pt-BR"/>
        </w:rPr>
        <w:t xml:space="preserve"> ipsum. Etiam quis </w:t>
      </w:r>
      <w:proofErr w:type="spellStart"/>
      <w:r w:rsidRPr="00E72C16">
        <w:rPr>
          <w:rFonts w:eastAsia="Times New Roman"/>
          <w:i/>
          <w:color w:val="000000"/>
          <w:szCs w:val="32"/>
          <w:lang w:eastAsia="pt-BR"/>
        </w:rPr>
        <w:t>quam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Integer</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lacinia</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Nulla</w:t>
      </w:r>
      <w:proofErr w:type="spellEnd"/>
      <w:r w:rsidRPr="00E72C16">
        <w:rPr>
          <w:rFonts w:eastAsia="Times New Roman"/>
          <w:i/>
          <w:color w:val="000000"/>
          <w:szCs w:val="32"/>
          <w:lang w:eastAsia="pt-BR"/>
        </w:rPr>
        <w:t xml:space="preserve"> est. </w:t>
      </w:r>
      <w:proofErr w:type="spellStart"/>
      <w:r w:rsidRPr="00E72C16">
        <w:rPr>
          <w:rFonts w:eastAsia="Times New Roman"/>
          <w:i/>
          <w:color w:val="000000"/>
          <w:szCs w:val="32"/>
          <w:lang w:eastAsia="pt-BR"/>
        </w:rPr>
        <w:t>Nulla</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turpis</w:t>
      </w:r>
      <w:proofErr w:type="spellEnd"/>
      <w:r w:rsidRPr="00E72C16">
        <w:rPr>
          <w:rFonts w:eastAsia="Times New Roman"/>
          <w:i/>
          <w:color w:val="000000"/>
          <w:szCs w:val="32"/>
          <w:lang w:eastAsia="pt-BR"/>
        </w:rPr>
        <w:t xml:space="preserve"> magna, </w:t>
      </w:r>
      <w:proofErr w:type="spellStart"/>
      <w:r w:rsidRPr="00E72C16">
        <w:rPr>
          <w:rFonts w:eastAsia="Times New Roman"/>
          <w:i/>
          <w:color w:val="000000"/>
          <w:szCs w:val="32"/>
          <w:lang w:eastAsia="pt-BR"/>
        </w:rPr>
        <w:t>cursus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sit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amet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suscipit</w:t>
      </w:r>
      <w:proofErr w:type="spellEnd"/>
      <w:r w:rsidRPr="00E72C16">
        <w:rPr>
          <w:rFonts w:eastAsia="Times New Roman"/>
          <w:i/>
          <w:color w:val="000000"/>
          <w:szCs w:val="32"/>
          <w:lang w:eastAsia="pt-BR"/>
        </w:rPr>
        <w:t xml:space="preserve"> a, </w:t>
      </w:r>
      <w:proofErr w:type="spellStart"/>
      <w:r w:rsidRPr="00E72C16">
        <w:rPr>
          <w:rFonts w:eastAsia="Times New Roman"/>
          <w:i/>
          <w:color w:val="000000"/>
          <w:szCs w:val="32"/>
          <w:lang w:eastAsia="pt-BR"/>
        </w:rPr>
        <w:t>interdum</w:t>
      </w:r>
      <w:proofErr w:type="spellEnd"/>
      <w:r w:rsidRPr="00E72C16">
        <w:rPr>
          <w:rFonts w:eastAsia="Times New Roman"/>
          <w:i/>
          <w:color w:val="000000"/>
          <w:szCs w:val="32"/>
          <w:lang w:eastAsia="pt-BR"/>
        </w:rPr>
        <w:t xml:space="preserve"> id, </w:t>
      </w:r>
      <w:proofErr w:type="spellStart"/>
      <w:r w:rsidRPr="00E72C16">
        <w:rPr>
          <w:rFonts w:eastAsia="Times New Roman"/>
          <w:i/>
          <w:color w:val="000000"/>
          <w:szCs w:val="32"/>
          <w:lang w:eastAsia="pt-BR"/>
        </w:rPr>
        <w:t>felis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Integer</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vulputate</w:t>
      </w:r>
      <w:proofErr w:type="spellEnd"/>
      <w:r w:rsidRPr="00E72C16">
        <w:rPr>
          <w:rFonts w:eastAsia="Times New Roman"/>
          <w:i/>
          <w:color w:val="000000"/>
          <w:szCs w:val="32"/>
          <w:lang w:eastAsia="pt-BR"/>
        </w:rPr>
        <w:t xml:space="preserve"> sem a </w:t>
      </w:r>
      <w:proofErr w:type="spellStart"/>
      <w:r w:rsidRPr="00E72C16">
        <w:rPr>
          <w:rFonts w:eastAsia="Times New Roman"/>
          <w:i/>
          <w:color w:val="000000"/>
          <w:szCs w:val="32"/>
          <w:lang w:eastAsia="pt-BR"/>
        </w:rPr>
        <w:t>nibh</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rutrum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consequat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Maecenas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lorem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Pellentesque</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pretium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lectus</w:t>
      </w:r>
      <w:proofErr w:type="spellEnd"/>
      <w:r w:rsidRPr="00E72C16">
        <w:rPr>
          <w:rFonts w:eastAsia="Times New Roman"/>
          <w:i/>
          <w:color w:val="000000"/>
          <w:szCs w:val="32"/>
          <w:lang w:eastAsia="pt-BR"/>
        </w:rPr>
        <w:t xml:space="preserve"> id </w:t>
      </w:r>
      <w:proofErr w:type="spellStart"/>
      <w:r w:rsidRPr="00E72C16">
        <w:rPr>
          <w:rFonts w:eastAsia="Times New Roman"/>
          <w:i/>
          <w:color w:val="000000"/>
          <w:szCs w:val="32"/>
          <w:lang w:eastAsia="pt-BR"/>
        </w:rPr>
        <w:t>turpis</w:t>
      </w:r>
      <w:proofErr w:type="spellEnd"/>
      <w:r w:rsidRPr="00E72C16">
        <w:rPr>
          <w:rFonts w:eastAsia="Times New Roman"/>
          <w:i/>
          <w:color w:val="000000"/>
          <w:szCs w:val="32"/>
          <w:lang w:eastAsia="pt-BR"/>
        </w:rPr>
        <w:t xml:space="preserve">. Etiam </w:t>
      </w:r>
      <w:proofErr w:type="spellStart"/>
      <w:r w:rsidRPr="00E72C16">
        <w:rPr>
          <w:rFonts w:eastAsia="Times New Roman"/>
          <w:i/>
          <w:color w:val="000000"/>
          <w:szCs w:val="32"/>
          <w:lang w:eastAsia="pt-BR"/>
        </w:rPr>
        <w:t>sapien</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elit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consequat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eget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tristique</w:t>
      </w:r>
      <w:proofErr w:type="spellEnd"/>
      <w:r w:rsidRPr="00E72C16">
        <w:rPr>
          <w:rFonts w:eastAsia="Times New Roman"/>
          <w:i/>
          <w:color w:val="000000"/>
          <w:szCs w:val="32"/>
          <w:lang w:eastAsia="pt-BR"/>
        </w:rPr>
        <w:t xml:space="preserve"> non, </w:t>
      </w:r>
      <w:proofErr w:type="spellStart"/>
      <w:r w:rsidRPr="00E72C16">
        <w:rPr>
          <w:rFonts w:eastAsia="Times New Roman"/>
          <w:i/>
          <w:color w:val="000000"/>
          <w:szCs w:val="32"/>
          <w:lang w:eastAsia="pt-BR"/>
        </w:rPr>
        <w:t>venenatis</w:t>
      </w:r>
      <w:proofErr w:type="spellEnd"/>
      <w:r w:rsidRPr="00E72C16">
        <w:rPr>
          <w:rFonts w:eastAsia="Times New Roman"/>
          <w:i/>
          <w:color w:val="000000"/>
          <w:szCs w:val="32"/>
          <w:lang w:eastAsia="pt-BR"/>
        </w:rPr>
        <w:t xml:space="preserve"> quis, ante. </w:t>
      </w:r>
      <w:proofErr w:type="spellStart"/>
      <w:r w:rsidRPr="00E72C16">
        <w:rPr>
          <w:rFonts w:eastAsia="Times New Roman"/>
          <w:i/>
          <w:color w:val="000000"/>
          <w:szCs w:val="32"/>
          <w:lang w:eastAsia="pt-BR"/>
        </w:rPr>
        <w:t>Fusce</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wisi</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Phasellus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faucibus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molestie</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nisl</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Fusce</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eget</w:t>
      </w:r>
      <w:proofErr w:type="spellEnd"/>
      <w:r w:rsidRPr="00E72C16">
        <w:rPr>
          <w:rFonts w:eastAsia="Times New Roman"/>
          <w:i/>
          <w:color w:val="000000"/>
          <w:szCs w:val="32"/>
          <w:lang w:eastAsia="pt-BR"/>
        </w:rPr>
        <w:t xml:space="preserve"> urna. </w:t>
      </w:r>
      <w:proofErr w:type="spellStart"/>
      <w:r w:rsidRPr="00E72C16">
        <w:rPr>
          <w:rFonts w:eastAsia="Times New Roman"/>
          <w:i/>
          <w:color w:val="000000"/>
          <w:szCs w:val="32"/>
          <w:lang w:eastAsia="pt-BR"/>
        </w:rPr>
        <w:t>Curabitur</w:t>
      </w:r>
      <w:proofErr w:type="spellEnd"/>
      <w:r w:rsidRPr="00E72C16">
        <w:rPr>
          <w:rFonts w:eastAsia="Times New Roman"/>
          <w:i/>
          <w:color w:val="000000"/>
          <w:szCs w:val="32"/>
          <w:lang w:eastAsia="pt-BR"/>
        </w:rPr>
        <w:t xml:space="preserve"> vitae </w:t>
      </w:r>
      <w:proofErr w:type="spellStart"/>
      <w:r w:rsidRPr="00E72C16">
        <w:rPr>
          <w:rFonts w:eastAsia="Times New Roman"/>
          <w:i/>
          <w:color w:val="000000"/>
          <w:szCs w:val="32"/>
          <w:lang w:eastAsia="pt-BR"/>
        </w:rPr>
        <w:t>diam</w:t>
      </w:r>
      <w:proofErr w:type="spellEnd"/>
      <w:r w:rsidRPr="00E72C16">
        <w:rPr>
          <w:rFonts w:eastAsia="Times New Roman"/>
          <w:i/>
          <w:color w:val="000000"/>
          <w:szCs w:val="32"/>
          <w:lang w:eastAsia="pt-BR"/>
        </w:rPr>
        <w:t xml:space="preserve"> non </w:t>
      </w:r>
      <w:proofErr w:type="spellStart"/>
      <w:r w:rsidRPr="00E72C16">
        <w:rPr>
          <w:rFonts w:eastAsia="Times New Roman"/>
          <w:i/>
          <w:color w:val="000000"/>
          <w:szCs w:val="32"/>
          <w:lang w:eastAsia="pt-BR"/>
        </w:rPr>
        <w:t>enim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vestibulum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interdum</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Nulla</w:t>
      </w:r>
      <w:proofErr w:type="spellEnd"/>
      <w:r w:rsidRPr="00E72C16">
        <w:rPr>
          <w:rFonts w:eastAsia="Times New Roman"/>
          <w:i/>
          <w:color w:val="000000"/>
          <w:szCs w:val="32"/>
          <w:lang w:eastAsia="pt-BR"/>
        </w:rPr>
        <w:t xml:space="preserve"> quis </w:t>
      </w:r>
      <w:proofErr w:type="spellStart"/>
      <w:r w:rsidRPr="00E72C16">
        <w:rPr>
          <w:rFonts w:eastAsia="Times New Roman"/>
          <w:i/>
          <w:color w:val="000000"/>
          <w:szCs w:val="32"/>
          <w:lang w:eastAsia="pt-BR"/>
        </w:rPr>
        <w:t>diam</w:t>
      </w:r>
      <w:proofErr w:type="spellEnd"/>
      <w:r w:rsidRPr="00E72C16">
        <w:rPr>
          <w:rFonts w:eastAsia="Times New Roman"/>
          <w:i/>
          <w:color w:val="000000"/>
          <w:szCs w:val="32"/>
          <w:lang w:eastAsia="pt-BR"/>
        </w:rPr>
        <w:t xml:space="preserve">. Ut tempus </w:t>
      </w:r>
      <w:proofErr w:type="spellStart"/>
      <w:r w:rsidRPr="00E72C16">
        <w:rPr>
          <w:rFonts w:eastAsia="Times New Roman"/>
          <w:i/>
          <w:color w:val="000000"/>
          <w:szCs w:val="32"/>
          <w:lang w:eastAsia="pt-BR"/>
        </w:rPr>
        <w:t>purus</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at</w:t>
      </w:r>
      <w:proofErr w:type="spellEnd"/>
      <w:r w:rsidRPr="00E72C16">
        <w:rPr>
          <w:rFonts w:eastAsia="Times New Roman"/>
          <w:i/>
          <w:color w:val="000000"/>
          <w:szCs w:val="32"/>
          <w:lang w:eastAsia="pt-BR"/>
        </w:rPr>
        <w:t xml:space="preserve"> </w:t>
      </w:r>
      <w:proofErr w:type="spellStart"/>
      <w:r w:rsidRPr="00E72C16">
        <w:rPr>
          <w:rFonts w:eastAsia="Times New Roman"/>
          <w:i/>
          <w:color w:val="000000"/>
          <w:szCs w:val="32"/>
          <w:lang w:eastAsia="pt-BR"/>
        </w:rPr>
        <w:t>lorem</w:t>
      </w:r>
      <w:proofErr w:type="spellEnd"/>
      <w:r w:rsidRPr="00E72C16">
        <w:rPr>
          <w:rFonts w:eastAsia="Times New Roman"/>
          <w:i/>
          <w:color w:val="000000"/>
          <w:szCs w:val="32"/>
          <w:lang w:eastAsia="pt-BR"/>
        </w:rPr>
        <w:t>.</w:t>
      </w:r>
    </w:p>
    <w:p w:rsidR="00F60F64" w:rsidRPr="00E72C16" w:rsidRDefault="00F60F64" w:rsidP="00E03A4C">
      <w:pPr>
        <w:tabs>
          <w:tab w:val="clear" w:pos="2268"/>
          <w:tab w:val="left" w:pos="2835"/>
          <w:tab w:val="left" w:pos="8222"/>
        </w:tabs>
        <w:spacing w:after="0"/>
        <w:ind w:right="-1"/>
        <w:rPr>
          <w:rFonts w:eastAsia="Times New Roman"/>
          <w:color w:val="000000"/>
          <w:szCs w:val="32"/>
          <w:lang w:eastAsia="pt-BR"/>
        </w:rPr>
      </w:pP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000000"/>
        <w:tabs>
          <w:tab w:val="clear" w:pos="2268"/>
          <w:tab w:val="left" w:pos="2835"/>
          <w:tab w:val="left" w:pos="8222"/>
        </w:tabs>
        <w:spacing w:after="0"/>
        <w:ind w:right="-1"/>
        <w:jc w:val="center"/>
        <w:rPr>
          <w:rFonts w:ascii="Arial Rounded MT Bold" w:eastAsia="Times New Roman" w:hAnsi="Arial Rounded MT Bold"/>
          <w:b/>
          <w:i/>
          <w:color w:val="FFFFFF"/>
          <w:sz w:val="22"/>
          <w:szCs w:val="32"/>
          <w:lang w:eastAsia="pt-BR"/>
        </w:rPr>
      </w:pPr>
      <w:r w:rsidRPr="00E72C16">
        <w:rPr>
          <w:rFonts w:ascii="Arial Rounded MT Bold" w:eastAsia="Times New Roman" w:hAnsi="Arial Rounded MT Bold"/>
          <w:b/>
          <w:color w:val="FFFFFF"/>
          <w:sz w:val="24"/>
          <w:szCs w:val="32"/>
          <w:lang w:eastAsia="pt-BR"/>
        </w:rPr>
        <w:t>2.3. Prova documental</w:t>
      </w:r>
    </w:p>
    <w:p w:rsidR="00F60F64" w:rsidRPr="00E72C16" w:rsidRDefault="00F60F64" w:rsidP="00E03A4C">
      <w:pPr>
        <w:tabs>
          <w:tab w:val="clear" w:pos="2268"/>
          <w:tab w:val="left" w:pos="2835"/>
          <w:tab w:val="left" w:pos="8222"/>
        </w:tabs>
        <w:spacing w:after="0"/>
        <w:ind w:right="-1"/>
        <w:rPr>
          <w:rFonts w:eastAsia="Times New Roman"/>
          <w:color w:val="FFFFFF"/>
          <w:szCs w:val="32"/>
          <w:lang w:eastAsia="pt-BR"/>
        </w:rPr>
      </w:pPr>
      <w:r w:rsidRPr="00E72C16">
        <w:rPr>
          <w:rFonts w:eastAsia="Times New Roman"/>
          <w:color w:val="FFFFFF"/>
          <w:szCs w:val="32"/>
          <w:lang w:eastAsia="pt-BR"/>
        </w:rPr>
        <w:t xml:space="preserve"> </w:t>
      </w:r>
      <w:r w:rsidRPr="00E72C16">
        <w:rPr>
          <w:rFonts w:eastAsia="Times New Roman"/>
          <w:color w:val="FFFFFF"/>
          <w:szCs w:val="32"/>
          <w:lang w:eastAsia="pt-BR"/>
        </w:rPr>
        <w:tab/>
      </w:r>
    </w:p>
    <w:p w:rsidR="00F60F64" w:rsidRPr="00E72C16" w:rsidRDefault="00F60F64" w:rsidP="00E03A4C">
      <w:pPr>
        <w:tabs>
          <w:tab w:val="left" w:pos="8222"/>
        </w:tabs>
        <w:ind w:right="-1"/>
        <w:rPr>
          <w:color w:val="000000"/>
          <w:szCs w:val="32"/>
        </w:rPr>
      </w:pPr>
      <w:r w:rsidRPr="00E72C16">
        <w:rPr>
          <w:color w:val="000000"/>
          <w:szCs w:val="32"/>
        </w:rPr>
        <w:t xml:space="preserve"> </w:t>
      </w:r>
      <w:r w:rsidRPr="00E72C16">
        <w:rPr>
          <w:color w:val="000000"/>
          <w:szCs w:val="32"/>
        </w:rPr>
        <w:tab/>
        <w:t xml:space="preserve">Às fls. </w:t>
      </w:r>
      <w:r>
        <w:rPr>
          <w:color w:val="000000"/>
          <w:szCs w:val="32"/>
        </w:rPr>
        <w:t>77/79</w:t>
      </w:r>
      <w:r w:rsidRPr="00E72C16">
        <w:rPr>
          <w:color w:val="000000"/>
          <w:szCs w:val="32"/>
        </w:rPr>
        <w:t xml:space="preserve">, dormitam inúmeras provas </w:t>
      </w:r>
      <w:r>
        <w:rPr>
          <w:color w:val="000000"/>
          <w:szCs w:val="32"/>
        </w:rPr>
        <w:t>que demonstram o comprometimento de saúde d</w:t>
      </w:r>
      <w:r w:rsidR="00E03A4C">
        <w:rPr>
          <w:color w:val="000000"/>
          <w:szCs w:val="32"/>
        </w:rPr>
        <w:t>o</w:t>
      </w:r>
      <w:r>
        <w:rPr>
          <w:color w:val="000000"/>
          <w:szCs w:val="32"/>
        </w:rPr>
        <w:t xml:space="preserve"> Promovente</w:t>
      </w:r>
      <w:r w:rsidRPr="00E72C16">
        <w:rPr>
          <w:color w:val="000000"/>
          <w:szCs w:val="32"/>
        </w:rPr>
        <w:t>.</w:t>
      </w:r>
    </w:p>
    <w:p w:rsidR="00F60F64" w:rsidRPr="00E72C16" w:rsidRDefault="00F60F64" w:rsidP="00E03A4C">
      <w:pPr>
        <w:tabs>
          <w:tab w:val="left" w:pos="8222"/>
        </w:tabs>
        <w:ind w:right="-1"/>
        <w:rPr>
          <w:b/>
          <w:color w:val="000000"/>
          <w:sz w:val="32"/>
          <w:szCs w:val="32"/>
        </w:rPr>
      </w:pPr>
      <w:r w:rsidRPr="00E72C16">
        <w:rPr>
          <w:color w:val="000000"/>
          <w:szCs w:val="32"/>
        </w:rPr>
        <w:t xml:space="preserve"> </w:t>
      </w:r>
      <w:r w:rsidRPr="00E72C16">
        <w:rPr>
          <w:color w:val="000000"/>
          <w:szCs w:val="32"/>
        </w:rPr>
        <w:tab/>
        <w:t xml:space="preserve">Doutro giro, tal-qualmente documentos se encontram imersos nos autos, os quais, sem dúvida, demonstram que </w:t>
      </w:r>
      <w:r>
        <w:rPr>
          <w:color w:val="000000"/>
          <w:szCs w:val="32"/>
        </w:rPr>
        <w:t>os medicamentos</w:t>
      </w:r>
      <w:r w:rsidR="00E03A4C">
        <w:rPr>
          <w:color w:val="000000"/>
          <w:szCs w:val="32"/>
        </w:rPr>
        <w:t xml:space="preserve"> </w:t>
      </w:r>
      <w:r>
        <w:rPr>
          <w:color w:val="000000"/>
          <w:szCs w:val="32"/>
        </w:rPr>
        <w:t>são necessári</w:t>
      </w:r>
      <w:r w:rsidR="00E03A4C">
        <w:rPr>
          <w:color w:val="000000"/>
          <w:szCs w:val="32"/>
        </w:rPr>
        <w:t>os</w:t>
      </w:r>
      <w:r>
        <w:rPr>
          <w:color w:val="000000"/>
          <w:szCs w:val="32"/>
        </w:rPr>
        <w:t>. (fls. 83/87)</w:t>
      </w:r>
      <w:r>
        <w:rPr>
          <w:color w:val="000000"/>
          <w:szCs w:val="32"/>
        </w:rPr>
        <w:tab/>
      </w:r>
    </w:p>
    <w:p w:rsidR="00F60F64" w:rsidRPr="00E72C16" w:rsidRDefault="00F60F64" w:rsidP="00E03A4C">
      <w:pPr>
        <w:pBdr>
          <w:top w:val="single" w:sz="4" w:space="1" w:color="auto"/>
          <w:left w:val="single" w:sz="4" w:space="4" w:color="auto"/>
          <w:bottom w:val="single" w:sz="4" w:space="1" w:color="auto"/>
          <w:right w:val="single" w:sz="4" w:space="4" w:color="auto"/>
        </w:pBdr>
        <w:shd w:val="clear" w:color="auto" w:fill="808080"/>
        <w:tabs>
          <w:tab w:val="clear" w:pos="2268"/>
          <w:tab w:val="left" w:pos="8222"/>
        </w:tabs>
        <w:spacing w:after="0"/>
        <w:ind w:right="-1"/>
        <w:jc w:val="center"/>
        <w:rPr>
          <w:rFonts w:ascii="Arial Rounded MT Bold" w:eastAsia="Calibri" w:hAnsi="Arial Rounded MT Bold"/>
          <w:b/>
          <w:color w:val="FFFFFF"/>
          <w:sz w:val="4"/>
          <w:szCs w:val="28"/>
        </w:rPr>
      </w:pPr>
      <w:r w:rsidRPr="00E72C16">
        <w:rPr>
          <w:rFonts w:ascii="Arial Rounded MT Bold" w:eastAsia="Calibri" w:hAnsi="Arial Rounded MT Bold"/>
          <w:b/>
          <w:color w:val="FFFFFF"/>
          <w:sz w:val="24"/>
          <w:szCs w:val="28"/>
        </w:rPr>
        <w:t>3 – NO ÂMAGO DA LIDE</w:t>
      </w:r>
    </w:p>
    <w:p w:rsidR="00F60F64" w:rsidRPr="00E72C16" w:rsidRDefault="00F60F64" w:rsidP="00E03A4C">
      <w:pPr>
        <w:tabs>
          <w:tab w:val="left" w:pos="2835"/>
          <w:tab w:val="left" w:pos="8222"/>
        </w:tabs>
        <w:spacing w:after="0"/>
        <w:ind w:right="-1"/>
        <w:rPr>
          <w:rFonts w:ascii="Calibri" w:hAnsi="Calibri"/>
          <w:sz w:val="26"/>
          <w:szCs w:val="32"/>
        </w:rPr>
      </w:pPr>
    </w:p>
    <w:p w:rsidR="00E03A4C" w:rsidRPr="00E03A4C" w:rsidRDefault="00E03A4C" w:rsidP="00E03A4C">
      <w:pPr>
        <w:tabs>
          <w:tab w:val="left" w:pos="8222"/>
        </w:tabs>
        <w:ind w:right="-1"/>
        <w:rPr>
          <w:rFonts w:eastAsia="Times New Roman"/>
          <w:color w:val="auto"/>
          <w:lang w:eastAsia="pt-BR"/>
        </w:rPr>
      </w:pPr>
      <w:r w:rsidRPr="00E03A4C">
        <w:rPr>
          <w:rFonts w:eastAsia="Times New Roman"/>
          <w:color w:val="auto"/>
          <w:lang w:eastAsia="pt-BR"/>
        </w:rPr>
        <w:t xml:space="preserve">A recusa da Ré é alicerçada no que expressa a </w:t>
      </w:r>
      <w:r w:rsidRPr="00E03A4C">
        <w:rPr>
          <w:rFonts w:eastAsia="Times New Roman"/>
          <w:b/>
          <w:color w:val="auto"/>
          <w:u w:val="single"/>
          <w:lang w:eastAsia="pt-BR"/>
        </w:rPr>
        <w:t>cláusula XVII</w:t>
      </w:r>
      <w:r w:rsidRPr="00E03A4C">
        <w:rPr>
          <w:rFonts w:eastAsia="Times New Roman"/>
          <w:color w:val="auto"/>
          <w:lang w:eastAsia="pt-BR"/>
        </w:rPr>
        <w:t xml:space="preserve"> do contrato em referência, o qual reza (</w:t>
      </w:r>
      <w:r w:rsidRPr="00E03A4C">
        <w:rPr>
          <w:rFonts w:eastAsia="Times New Roman"/>
          <w:b/>
          <w:color w:val="auto"/>
          <w:u w:val="single"/>
          <w:lang w:eastAsia="pt-BR"/>
        </w:rPr>
        <w:t>doc. 03</w:t>
      </w:r>
      <w:r w:rsidRPr="00E03A4C">
        <w:rPr>
          <w:rFonts w:eastAsia="Times New Roman"/>
          <w:color w:val="auto"/>
          <w:lang w:eastAsia="pt-BR"/>
        </w:rPr>
        <w:t>):</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6"/>
          <w:lang w:eastAsia="pt-BR"/>
        </w:rPr>
      </w:pPr>
      <w:r w:rsidRPr="00E03A4C">
        <w:rPr>
          <w:rFonts w:ascii="Calibri" w:eastAsia="Times New Roman" w:hAnsi="Calibri"/>
          <w:b/>
          <w:color w:val="auto"/>
          <w:sz w:val="26"/>
          <w:lang w:eastAsia="pt-BR"/>
        </w:rPr>
        <w:t>CLÁUSULA XVII – CONDIÇÕES NÃO COBERTAS PELO CONTRATO</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6"/>
          <w:lang w:eastAsia="pt-BR"/>
        </w:rPr>
      </w:pPr>
      <w:r w:rsidRPr="00E03A4C">
        <w:rPr>
          <w:rFonts w:ascii="Calibri" w:eastAsia="Times New Roman" w:hAnsi="Calibri"/>
          <w:color w:val="auto"/>
          <w:sz w:val="26"/>
          <w:lang w:eastAsia="pt-BR"/>
        </w:rPr>
        <w:t xml:space="preserve">VII) Tratamento ou qualquer procedimento domiciliar (“home care”). </w:t>
      </w:r>
    </w:p>
    <w:p w:rsidR="00E03A4C" w:rsidRPr="00E03A4C" w:rsidRDefault="00E03A4C" w:rsidP="00E03A4C">
      <w:pPr>
        <w:pBdr>
          <w:left w:val="single" w:sz="4" w:space="4" w:color="auto"/>
        </w:pBdr>
        <w:tabs>
          <w:tab w:val="clear" w:pos="2268"/>
          <w:tab w:val="left" w:pos="8222"/>
        </w:tabs>
        <w:ind w:left="1416" w:right="-1"/>
        <w:rPr>
          <w:rFonts w:ascii="Calibri" w:eastAsia="Times New Roman" w:hAnsi="Calibri"/>
          <w:color w:val="auto"/>
          <w:sz w:val="26"/>
          <w:lang w:eastAsia="pt-BR"/>
        </w:rPr>
      </w:pPr>
      <w:r w:rsidRPr="00E03A4C">
        <w:rPr>
          <w:rFonts w:ascii="Calibri" w:eastAsia="Times New Roman" w:hAnsi="Calibri"/>
          <w:color w:val="auto"/>
          <w:sz w:val="26"/>
          <w:lang w:eastAsia="pt-BR"/>
        </w:rPr>
        <w:t>IX) Fornecimento de medicamentos;</w:t>
      </w:r>
    </w:p>
    <w:p w:rsidR="00E03A4C" w:rsidRPr="00E03A4C" w:rsidRDefault="00E03A4C" w:rsidP="00E03A4C">
      <w:pPr>
        <w:tabs>
          <w:tab w:val="clear" w:pos="2268"/>
          <w:tab w:val="left" w:pos="8222"/>
        </w:tabs>
        <w:spacing w:after="0"/>
        <w:ind w:right="-1"/>
        <w:rPr>
          <w:rFonts w:eastAsia="Times New Roman"/>
          <w:color w:val="auto"/>
          <w:lang w:eastAsia="pt-BR"/>
        </w:rPr>
      </w:pPr>
    </w:p>
    <w:p w:rsidR="00E03A4C" w:rsidRPr="00E03A4C" w:rsidRDefault="00E03A4C" w:rsidP="00E03A4C">
      <w:pPr>
        <w:tabs>
          <w:tab w:val="left" w:pos="8222"/>
        </w:tabs>
        <w:ind w:right="-1"/>
        <w:rPr>
          <w:rFonts w:eastAsia="Times New Roman"/>
          <w:color w:val="auto"/>
          <w:lang w:eastAsia="pt-BR"/>
        </w:rPr>
      </w:pPr>
      <w:r w:rsidRPr="00E03A4C">
        <w:rPr>
          <w:rFonts w:eastAsia="Times New Roman"/>
          <w:color w:val="auto"/>
          <w:lang w:eastAsia="pt-BR"/>
        </w:rPr>
        <w:t xml:space="preserve"> </w:t>
      </w:r>
      <w:r w:rsidRPr="00E03A4C">
        <w:rPr>
          <w:rFonts w:eastAsia="Times New Roman"/>
          <w:color w:val="auto"/>
          <w:lang w:eastAsia="pt-BR"/>
        </w:rPr>
        <w:tab/>
        <w:t xml:space="preserve">Entrementes, tal conduta não tem abrigo legal. </w:t>
      </w: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Alega a Promovida que, sendo pretensão de atendimento domiciliar, sua cobertura está excluída do plano contratado. Ademais, afirma que contratualmente não tem qualquer dever de viabilizar medicamentos prescritos por médicos, mesmo que credenciados. </w:t>
      </w:r>
    </w:p>
    <w:p w:rsidR="00E03A4C" w:rsidRPr="00E03A4C" w:rsidRDefault="00E03A4C" w:rsidP="00E03A4C">
      <w:pPr>
        <w:tabs>
          <w:tab w:val="left" w:pos="8222"/>
        </w:tabs>
        <w:ind w:right="-1"/>
        <w:rPr>
          <w:rFonts w:eastAsia="Times New Roman"/>
          <w:color w:val="auto"/>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Todavia, </w:t>
      </w:r>
      <w:r w:rsidRPr="00E03A4C">
        <w:rPr>
          <w:rFonts w:eastAsia="Times New Roman"/>
          <w:b/>
          <w:color w:val="auto"/>
          <w:lang w:eastAsia="pt-BR"/>
        </w:rPr>
        <w:t>não é prerrogativa do plano de saúde excluir</w:t>
      </w:r>
      <w:r w:rsidRPr="00E03A4C">
        <w:rPr>
          <w:rFonts w:eastAsia="Times New Roman"/>
          <w:color w:val="auto"/>
          <w:lang w:eastAsia="pt-BR"/>
        </w:rPr>
        <w:t xml:space="preserve">, por meio de cláusulas, o tipo de </w:t>
      </w:r>
      <w:r w:rsidRPr="00E03A4C">
        <w:rPr>
          <w:rFonts w:eastAsia="Times New Roman"/>
          <w:b/>
          <w:color w:val="auto"/>
          <w:lang w:eastAsia="pt-BR"/>
        </w:rPr>
        <w:t>tratamento terapêutico indicado</w:t>
      </w:r>
      <w:r w:rsidRPr="00E03A4C">
        <w:rPr>
          <w:rFonts w:eastAsia="Times New Roman"/>
          <w:color w:val="auto"/>
          <w:lang w:eastAsia="pt-BR"/>
        </w:rPr>
        <w:t xml:space="preserve"> por profissional da medicina. No máximo, poderia </w:t>
      </w:r>
      <w:r w:rsidRPr="00E03A4C">
        <w:rPr>
          <w:rFonts w:eastAsia="Times New Roman"/>
          <w:i/>
          <w:color w:val="auto"/>
          <w:lang w:eastAsia="pt-BR"/>
        </w:rPr>
        <w:t>restringir as doenças</w:t>
      </w:r>
      <w:r w:rsidRPr="00E03A4C">
        <w:rPr>
          <w:rFonts w:eastAsia="Times New Roman"/>
          <w:color w:val="auto"/>
          <w:lang w:eastAsia="pt-BR"/>
        </w:rPr>
        <w:t xml:space="preserve"> que não teriam atendimento, o que não é o caso. </w:t>
      </w:r>
    </w:p>
    <w:p w:rsidR="00E03A4C" w:rsidRPr="00E03A4C" w:rsidRDefault="00E03A4C" w:rsidP="00E03A4C">
      <w:pPr>
        <w:tabs>
          <w:tab w:val="left" w:pos="8222"/>
        </w:tabs>
        <w:ind w:right="-1"/>
        <w:rPr>
          <w:rFonts w:eastAsia="Times New Roman"/>
          <w:color w:val="auto"/>
          <w:lang w:eastAsia="pt-BR"/>
        </w:rPr>
      </w:pPr>
      <w:r w:rsidRPr="00E03A4C">
        <w:rPr>
          <w:rFonts w:eastAsia="Times New Roman"/>
          <w:color w:val="auto"/>
          <w:lang w:eastAsia="pt-BR"/>
        </w:rPr>
        <w:t xml:space="preserve"> </w:t>
      </w:r>
      <w:r w:rsidRPr="00E03A4C">
        <w:rPr>
          <w:rFonts w:eastAsia="Times New Roman"/>
          <w:color w:val="auto"/>
          <w:lang w:eastAsia="pt-BR"/>
        </w:rPr>
        <w:tab/>
        <w:t xml:space="preserve">Seguramente a cláusula é, máxime à luz do Código de Defesa do Consumidor, </w:t>
      </w:r>
      <w:r w:rsidRPr="00E03A4C">
        <w:rPr>
          <w:rFonts w:eastAsia="Times New Roman"/>
          <w:b/>
          <w:color w:val="auto"/>
          <w:lang w:eastAsia="pt-BR"/>
        </w:rPr>
        <w:t>abusiva</w:t>
      </w:r>
      <w:r w:rsidRPr="00E03A4C">
        <w:rPr>
          <w:rFonts w:eastAsia="Times New Roman"/>
          <w:color w:val="auto"/>
          <w:lang w:eastAsia="pt-BR"/>
        </w:rPr>
        <w:t>. Muito pelo contrário, na dúvida, a interpretação das cláusulas dos contratos de adesão, que é o caso, deve ser de forma mais favorável ao consumidor. (</w:t>
      </w:r>
      <w:r w:rsidRPr="00E03A4C">
        <w:rPr>
          <w:rFonts w:eastAsia="Times New Roman"/>
          <w:b/>
          <w:color w:val="auto"/>
          <w:lang w:eastAsia="pt-BR"/>
        </w:rPr>
        <w:t>CDC, art. 47 c/c art. 54</w:t>
      </w:r>
      <w:r w:rsidRPr="00E03A4C">
        <w:rPr>
          <w:rFonts w:eastAsia="Times New Roman"/>
          <w:color w:val="auto"/>
          <w:lang w:eastAsia="pt-BR"/>
        </w:rPr>
        <w:t xml:space="preserve">). </w:t>
      </w:r>
    </w:p>
    <w:p w:rsidR="00E03A4C" w:rsidRPr="00E03A4C" w:rsidRDefault="00E03A4C" w:rsidP="00E03A4C">
      <w:pPr>
        <w:tabs>
          <w:tab w:val="left" w:pos="8222"/>
        </w:tabs>
        <w:ind w:right="-1"/>
        <w:rPr>
          <w:rFonts w:eastAsia="Times New Roman"/>
          <w:color w:val="auto"/>
          <w:lang w:eastAsia="pt-BR"/>
        </w:rPr>
      </w:pPr>
      <w:r w:rsidRPr="00E03A4C">
        <w:rPr>
          <w:rFonts w:eastAsia="Times New Roman"/>
          <w:color w:val="auto"/>
          <w:lang w:eastAsia="pt-BR"/>
        </w:rPr>
        <w:t xml:space="preserve"> </w:t>
      </w:r>
      <w:r w:rsidRPr="00E03A4C">
        <w:rPr>
          <w:rFonts w:eastAsia="Times New Roman"/>
          <w:color w:val="auto"/>
          <w:lang w:eastAsia="pt-BR"/>
        </w:rPr>
        <w:tab/>
        <w:t>Ora, o atendimento domiciliar indicado, bem assim o medicamento prescrito, nada mais é do que a continuação do tratamento hospitalar anterior. Por isso, se aquele é possível, não há dúvida que esse também será permitido.</w:t>
      </w:r>
    </w:p>
    <w:p w:rsidR="00E03A4C" w:rsidRPr="00E03A4C" w:rsidRDefault="00E03A4C" w:rsidP="00E03A4C">
      <w:pPr>
        <w:tabs>
          <w:tab w:val="left" w:pos="8222"/>
        </w:tabs>
        <w:ind w:right="-1"/>
        <w:rPr>
          <w:rFonts w:ascii="Times New Roman" w:eastAsia="Times New Roman" w:hAnsi="Times New Roman"/>
          <w:color w:val="auto"/>
          <w:sz w:val="20"/>
          <w:lang w:eastAsia="pt-BR"/>
        </w:rPr>
      </w:pPr>
      <w:r w:rsidRPr="00E03A4C">
        <w:rPr>
          <w:rFonts w:eastAsia="Times New Roman"/>
          <w:color w:val="auto"/>
          <w:lang w:eastAsia="pt-BR"/>
        </w:rPr>
        <w:t xml:space="preserve"> </w:t>
      </w:r>
      <w:r w:rsidRPr="00E03A4C">
        <w:rPr>
          <w:rFonts w:eastAsia="Times New Roman"/>
          <w:color w:val="auto"/>
          <w:lang w:eastAsia="pt-BR"/>
        </w:rPr>
        <w:tab/>
      </w:r>
      <w:r w:rsidRPr="00E03A4C">
        <w:rPr>
          <w:rFonts w:eastAsia="Calibri"/>
          <w:color w:val="auto"/>
          <w:szCs w:val="22"/>
          <w:lang w:eastAsia="pt-BR"/>
        </w:rPr>
        <w:t xml:space="preserve">Sabendo-se que o atendimento domiciliar, e o fornecimento do fármaco, está intrinsecamente ligado ao ato cirúrgico anterior, </w:t>
      </w:r>
      <w:r w:rsidRPr="00E03A4C">
        <w:rPr>
          <w:rFonts w:eastAsia="Calibri"/>
          <w:b/>
          <w:color w:val="auto"/>
          <w:szCs w:val="22"/>
          <w:lang w:eastAsia="pt-BR"/>
        </w:rPr>
        <w:t>deve ser considerada abusiva a conduta do plano de saúde</w:t>
      </w:r>
      <w:r w:rsidRPr="00E03A4C">
        <w:rPr>
          <w:rFonts w:eastAsia="Calibri"/>
          <w:color w:val="auto"/>
          <w:szCs w:val="22"/>
          <w:lang w:eastAsia="pt-BR"/>
        </w:rPr>
        <w:t xml:space="preserve">. Ao negar o direito à cobertura contratual, como dito alhures, em face da extremada dubiedade na </w:t>
      </w:r>
      <w:r w:rsidRPr="00E03A4C">
        <w:rPr>
          <w:rFonts w:eastAsia="Calibri"/>
          <w:i/>
          <w:color w:val="auto"/>
          <w:szCs w:val="22"/>
          <w:lang w:eastAsia="pt-BR"/>
        </w:rPr>
        <w:t xml:space="preserve">mens legis </w:t>
      </w:r>
      <w:proofErr w:type="spellStart"/>
      <w:r w:rsidRPr="00E03A4C">
        <w:rPr>
          <w:rFonts w:eastAsia="Calibri"/>
          <w:i/>
          <w:color w:val="auto"/>
          <w:szCs w:val="22"/>
          <w:lang w:eastAsia="pt-BR"/>
        </w:rPr>
        <w:t>contratualis</w:t>
      </w:r>
      <w:proofErr w:type="spellEnd"/>
      <w:r w:rsidRPr="00E03A4C">
        <w:rPr>
          <w:rFonts w:eastAsia="Calibri"/>
          <w:i/>
          <w:color w:val="auto"/>
          <w:szCs w:val="22"/>
          <w:lang w:eastAsia="pt-BR"/>
        </w:rPr>
        <w:t xml:space="preserve"> </w:t>
      </w:r>
      <w:r w:rsidRPr="00E03A4C">
        <w:rPr>
          <w:rFonts w:eastAsia="Calibri"/>
          <w:color w:val="auto"/>
          <w:szCs w:val="22"/>
          <w:lang w:eastAsia="pt-BR"/>
        </w:rPr>
        <w:t xml:space="preserve">que se objetiva no contrato, tal proceder traz notório confronto </w:t>
      </w:r>
      <w:proofErr w:type="spellStart"/>
      <w:r w:rsidRPr="00E03A4C">
        <w:rPr>
          <w:rFonts w:eastAsia="Calibri"/>
          <w:color w:val="auto"/>
          <w:szCs w:val="22"/>
          <w:lang w:eastAsia="pt-BR"/>
        </w:rPr>
        <w:t>á</w:t>
      </w:r>
      <w:proofErr w:type="spellEnd"/>
      <w:r w:rsidRPr="00E03A4C">
        <w:rPr>
          <w:rFonts w:eastAsia="Calibri"/>
          <w:color w:val="auto"/>
          <w:szCs w:val="22"/>
          <w:lang w:eastAsia="pt-BR"/>
        </w:rPr>
        <w:t xml:space="preserve"> disciplina do Código Consumerista, </w:t>
      </w:r>
      <w:r w:rsidRPr="00E03A4C">
        <w:rPr>
          <w:rFonts w:eastAsia="Calibri"/>
          <w:i/>
          <w:color w:val="auto"/>
          <w:szCs w:val="22"/>
          <w:lang w:eastAsia="pt-BR"/>
        </w:rPr>
        <w:t>verbis</w:t>
      </w:r>
      <w:r w:rsidRPr="00E03A4C">
        <w:rPr>
          <w:rFonts w:eastAsia="Calibri"/>
          <w:color w:val="auto"/>
          <w:szCs w:val="22"/>
          <w:lang w:eastAsia="pt-BR"/>
        </w:rPr>
        <w:t>:</w:t>
      </w:r>
    </w:p>
    <w:p w:rsidR="00E03A4C" w:rsidRPr="00E03A4C" w:rsidRDefault="00E03A4C" w:rsidP="00E03A4C">
      <w:pPr>
        <w:pBdr>
          <w:left w:val="single" w:sz="4" w:space="4" w:color="auto"/>
        </w:pBdr>
        <w:tabs>
          <w:tab w:val="clear" w:pos="2268"/>
          <w:tab w:val="left" w:pos="8222"/>
        </w:tabs>
        <w:spacing w:after="0"/>
        <w:ind w:left="1416" w:right="-1"/>
        <w:jc w:val="center"/>
        <w:rPr>
          <w:rFonts w:ascii="Calibri" w:eastAsia="Times New Roman" w:hAnsi="Calibri"/>
          <w:b/>
          <w:color w:val="auto"/>
          <w:sz w:val="24"/>
          <w:lang w:eastAsia="pt-BR"/>
        </w:rPr>
      </w:pPr>
      <w:r w:rsidRPr="00E03A4C">
        <w:rPr>
          <w:rFonts w:ascii="Calibri" w:eastAsia="Times New Roman" w:hAnsi="Calibri"/>
          <w:b/>
          <w:color w:val="auto"/>
          <w:sz w:val="24"/>
          <w:lang w:eastAsia="pt-BR"/>
        </w:rPr>
        <w:t>CÓDIGO DE DEFESA DO CONSUMIDOR</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Art. 6º - São direitos básicos do consumidor:</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 . .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xml:space="preserve">III – a </w:t>
      </w:r>
      <w:r w:rsidRPr="00E03A4C">
        <w:rPr>
          <w:rFonts w:ascii="Calibri" w:eastAsia="Times New Roman" w:hAnsi="Calibri"/>
          <w:b/>
          <w:color w:val="auto"/>
          <w:sz w:val="24"/>
          <w:lang w:eastAsia="pt-BR"/>
        </w:rPr>
        <w:t>informação adequada e clara</w:t>
      </w:r>
      <w:r w:rsidRPr="00E03A4C">
        <w:rPr>
          <w:rFonts w:ascii="Calibri" w:eastAsia="Times New Roman" w:hAnsi="Calibri"/>
          <w:color w:val="auto"/>
          <w:sz w:val="24"/>
          <w:lang w:eastAsia="pt-BR"/>
        </w:rPr>
        <w:t xml:space="preserve"> sobre os diferentes produtos e serviços, com especificação correta de quantidade, características, composição, qualidade e preço, bem como sobre os riscos que apresentem;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xml:space="preserve">“Art. 47 - As cláusulas contratuais </w:t>
      </w:r>
      <w:r w:rsidRPr="00E03A4C">
        <w:rPr>
          <w:rFonts w:ascii="Calibri" w:eastAsia="Times New Roman" w:hAnsi="Calibri"/>
          <w:b/>
          <w:color w:val="auto"/>
          <w:sz w:val="24"/>
          <w:lang w:eastAsia="pt-BR"/>
        </w:rPr>
        <w:t>serão interpretadas de maneira mais favorável ao consumidor</w:t>
      </w:r>
      <w:r w:rsidRPr="00E03A4C">
        <w:rPr>
          <w:rFonts w:ascii="Calibri" w:eastAsia="Times New Roman" w:hAnsi="Calibri"/>
          <w:color w:val="auto"/>
          <w:sz w:val="24"/>
          <w:szCs w:val="24"/>
          <w:lang w:eastAsia="pt-BR"/>
        </w:rPr>
        <w:t xml:space="preserve">."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xml:space="preserve">“Art. 51 – </w:t>
      </w:r>
      <w:r w:rsidRPr="00E03A4C">
        <w:rPr>
          <w:rFonts w:ascii="Calibri" w:eastAsia="Times New Roman" w:hAnsi="Calibri"/>
          <w:b/>
          <w:color w:val="auto"/>
          <w:sz w:val="24"/>
          <w:lang w:eastAsia="pt-BR"/>
        </w:rPr>
        <w:t>São nulas de pleno direito</w:t>
      </w:r>
      <w:r w:rsidRPr="00E03A4C">
        <w:rPr>
          <w:rFonts w:ascii="Calibri" w:eastAsia="Times New Roman" w:hAnsi="Calibri"/>
          <w:color w:val="auto"/>
          <w:sz w:val="24"/>
          <w:lang w:eastAsia="pt-BR"/>
        </w:rPr>
        <w:t>, entre outras, as cláusulas contratuais relativas ao fornecimento de produtos e serviços que:</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 . .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xml:space="preserve">IV – </w:t>
      </w:r>
      <w:proofErr w:type="gramStart"/>
      <w:r w:rsidRPr="00E03A4C">
        <w:rPr>
          <w:rFonts w:ascii="Calibri" w:eastAsia="Times New Roman" w:hAnsi="Calibri"/>
          <w:b/>
          <w:color w:val="auto"/>
          <w:sz w:val="24"/>
          <w:lang w:eastAsia="pt-BR"/>
        </w:rPr>
        <w:t>estabeleçam</w:t>
      </w:r>
      <w:proofErr w:type="gramEnd"/>
      <w:r w:rsidRPr="00E03A4C">
        <w:rPr>
          <w:rFonts w:ascii="Calibri" w:eastAsia="Times New Roman" w:hAnsi="Calibri"/>
          <w:b/>
          <w:color w:val="auto"/>
          <w:sz w:val="24"/>
          <w:lang w:eastAsia="pt-BR"/>
        </w:rPr>
        <w:t xml:space="preserve"> obrigações consideradas iníquas, abusivas, que coloquem o consumidor em desvantagem exagerada, ou sejam incompatíveis com a boa-fé ou a equidade</w:t>
      </w:r>
      <w:r w:rsidRPr="00E03A4C">
        <w:rPr>
          <w:rFonts w:ascii="Calibri" w:eastAsia="Times New Roman" w:hAnsi="Calibri"/>
          <w:color w:val="auto"/>
          <w:sz w:val="24"/>
          <w:lang w:eastAsia="pt-BR"/>
        </w:rPr>
        <w:t xml:space="preserve">;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 . .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1º - Presume-se exagerada, entre outros casos, a vantagem que:</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 . . )</w:t>
      </w: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color w:val="auto"/>
          <w:sz w:val="24"/>
          <w:lang w:eastAsia="pt-BR"/>
        </w:rPr>
      </w:pPr>
      <w:r w:rsidRPr="00E03A4C">
        <w:rPr>
          <w:rFonts w:ascii="Calibri" w:eastAsia="Times New Roman" w:hAnsi="Calibri"/>
          <w:color w:val="auto"/>
          <w:sz w:val="24"/>
          <w:lang w:eastAsia="pt-BR"/>
        </w:rPr>
        <w:t xml:space="preserve">II – </w:t>
      </w:r>
      <w:proofErr w:type="gramStart"/>
      <w:r w:rsidRPr="00E03A4C">
        <w:rPr>
          <w:rFonts w:ascii="Calibri" w:eastAsia="Times New Roman" w:hAnsi="Calibri"/>
          <w:b/>
          <w:color w:val="auto"/>
          <w:sz w:val="24"/>
          <w:lang w:eastAsia="pt-BR"/>
        </w:rPr>
        <w:t>restringe</w:t>
      </w:r>
      <w:proofErr w:type="gramEnd"/>
      <w:r w:rsidRPr="00E03A4C">
        <w:rPr>
          <w:rFonts w:ascii="Calibri" w:eastAsia="Times New Roman" w:hAnsi="Calibri"/>
          <w:b/>
          <w:color w:val="auto"/>
          <w:sz w:val="24"/>
          <w:lang w:eastAsia="pt-BR"/>
        </w:rPr>
        <w:t xml:space="preserve"> direitos ou obrigações fundamentais inerentes à natureza e conteúdo do contrato</w:t>
      </w:r>
      <w:r w:rsidRPr="00E03A4C">
        <w:rPr>
          <w:rFonts w:ascii="Calibri" w:eastAsia="Times New Roman" w:hAnsi="Calibri"/>
          <w:color w:val="auto"/>
          <w:sz w:val="24"/>
          <w:lang w:eastAsia="pt-BR"/>
        </w:rPr>
        <w:t>, o interesse das partes e outras circunstâncias peculiares ao caso. “</w:t>
      </w:r>
    </w:p>
    <w:p w:rsidR="00E03A4C" w:rsidRPr="00E03A4C" w:rsidRDefault="00E03A4C" w:rsidP="00E03A4C">
      <w:pPr>
        <w:tabs>
          <w:tab w:val="clear" w:pos="2268"/>
          <w:tab w:val="left" w:pos="8222"/>
        </w:tabs>
        <w:spacing w:after="0"/>
        <w:ind w:right="-1"/>
        <w:rPr>
          <w:rFonts w:ascii="Times New Roman" w:eastAsia="Times New Roman" w:hAnsi="Times New Roman"/>
          <w:color w:val="auto"/>
          <w:sz w:val="20"/>
          <w:lang w:eastAsia="pt-BR"/>
        </w:rPr>
      </w:pPr>
      <w:r w:rsidRPr="00E03A4C">
        <w:rPr>
          <w:rFonts w:ascii="Times New Roman" w:eastAsia="Times New Roman" w:hAnsi="Times New Roman"/>
          <w:color w:val="auto"/>
          <w:sz w:val="20"/>
          <w:lang w:eastAsia="pt-BR"/>
        </w:rPr>
        <w:t xml:space="preserve"> </w:t>
      </w:r>
    </w:p>
    <w:p w:rsidR="00E03A4C" w:rsidRPr="00E03A4C" w:rsidRDefault="00E03A4C" w:rsidP="00E03A4C">
      <w:pPr>
        <w:tabs>
          <w:tab w:val="clear" w:pos="2268"/>
          <w:tab w:val="left" w:pos="8222"/>
        </w:tabs>
        <w:spacing w:after="0"/>
        <w:ind w:right="-1"/>
        <w:rPr>
          <w:rFonts w:ascii="Times New Roman" w:eastAsia="Times New Roman" w:hAnsi="Times New Roman"/>
          <w:color w:val="auto"/>
          <w:sz w:val="20"/>
          <w:lang w:eastAsia="pt-BR"/>
        </w:rPr>
      </w:pPr>
      <w:r w:rsidRPr="00E03A4C">
        <w:rPr>
          <w:rFonts w:ascii="Times New Roman" w:eastAsia="Times New Roman" w:hAnsi="Times New Roman"/>
          <w:color w:val="auto"/>
          <w:sz w:val="20"/>
          <w:lang w:eastAsia="pt-BR"/>
        </w:rPr>
        <w:t xml:space="preserve"> </w:t>
      </w:r>
    </w:p>
    <w:p w:rsidR="00E03A4C" w:rsidRPr="00E03A4C" w:rsidRDefault="00E03A4C" w:rsidP="00E03A4C">
      <w:pPr>
        <w:tabs>
          <w:tab w:val="left" w:pos="8222"/>
        </w:tabs>
        <w:ind w:right="-1"/>
        <w:rPr>
          <w:rFonts w:eastAsia="Calibri"/>
          <w:color w:val="auto"/>
          <w:szCs w:val="22"/>
          <w:lang w:eastAsia="pt-BR"/>
        </w:rPr>
      </w:pPr>
      <w:r w:rsidRPr="00E03A4C">
        <w:rPr>
          <w:rFonts w:ascii="Times New Roman" w:eastAsia="Calibri" w:hAnsi="Times New Roman"/>
          <w:color w:val="auto"/>
          <w:sz w:val="20"/>
          <w:szCs w:val="22"/>
          <w:lang w:eastAsia="pt-BR"/>
        </w:rPr>
        <w:t xml:space="preserve"> </w:t>
      </w:r>
      <w:r w:rsidRPr="00E03A4C">
        <w:rPr>
          <w:rFonts w:ascii="Times New Roman" w:eastAsia="Calibri" w:hAnsi="Times New Roman"/>
          <w:color w:val="auto"/>
          <w:sz w:val="20"/>
          <w:szCs w:val="22"/>
          <w:lang w:eastAsia="pt-BR"/>
        </w:rPr>
        <w:tab/>
      </w:r>
      <w:r w:rsidRPr="00E03A4C">
        <w:rPr>
          <w:rFonts w:eastAsia="Calibri"/>
          <w:color w:val="auto"/>
          <w:szCs w:val="22"/>
          <w:lang w:eastAsia="pt-BR"/>
        </w:rPr>
        <w:t>Por essas razões, entende-se que a negativa das recomendações médicas atenta contra a boa-fé objetiva e a função social do serviço prestado, nos termos, máxime, do que preceitua o Código Civil. Além do mais, fere a dignidade da pessoa humana e outros princípios fundamentais da CF/88.</w:t>
      </w: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Conforme rege o Código Civil, a Lei vem para limitar a autonomia de vontade, tendo o Estado um papel de intervencionismo cada vez maior nas relações contratuais. Por esse ângulo, deve-se ser levado em consideração o princípio da boa-fé objetiva e a função social do contrato.</w:t>
      </w: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Com efeito, a Ré, ao tomar essa medida de recusa abusiva, negando o tratamento em razão do fator preço, </w:t>
      </w:r>
      <w:r w:rsidRPr="00E03A4C">
        <w:rPr>
          <w:rFonts w:eastAsia="Calibri"/>
          <w:b/>
          <w:color w:val="auto"/>
          <w:szCs w:val="22"/>
          <w:u w:val="single"/>
          <w:lang w:eastAsia="pt-BR"/>
        </w:rPr>
        <w:t>coisificou a vida como objeto</w:t>
      </w:r>
      <w:r w:rsidRPr="00E03A4C">
        <w:rPr>
          <w:rFonts w:eastAsia="Calibri"/>
          <w:color w:val="auto"/>
          <w:szCs w:val="22"/>
          <w:lang w:eastAsia="pt-BR"/>
        </w:rPr>
        <w:t>.</w:t>
      </w: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A nossa Carta Política exalta o </w:t>
      </w:r>
      <w:r w:rsidRPr="00E03A4C">
        <w:rPr>
          <w:rFonts w:eastAsia="Calibri"/>
          <w:b/>
          <w:color w:val="auto"/>
          <w:szCs w:val="22"/>
          <w:u w:val="words"/>
          <w:lang w:eastAsia="pt-BR"/>
        </w:rPr>
        <w:t xml:space="preserve">princípio da dignidade humana </w:t>
      </w:r>
      <w:r w:rsidRPr="00E03A4C">
        <w:rPr>
          <w:rFonts w:eastAsia="Calibri"/>
          <w:color w:val="auto"/>
          <w:szCs w:val="22"/>
          <w:lang w:eastAsia="pt-BR"/>
        </w:rPr>
        <w:t>(</w:t>
      </w:r>
      <w:r w:rsidRPr="00E03A4C">
        <w:rPr>
          <w:rFonts w:eastAsia="Calibri"/>
          <w:b/>
          <w:color w:val="auto"/>
          <w:szCs w:val="22"/>
          <w:lang w:eastAsia="pt-BR"/>
        </w:rPr>
        <w:t>CF, art. 1º, inc. III</w:t>
      </w:r>
      <w:r w:rsidRPr="00E03A4C">
        <w:rPr>
          <w:rFonts w:eastAsia="Calibri"/>
          <w:color w:val="auto"/>
          <w:szCs w:val="22"/>
          <w:lang w:eastAsia="pt-BR"/>
        </w:rPr>
        <w:t>), onde não se pode fazer a redução do homem à condição de mero objeto do Estado de terceiros. Veda-se, como dito, a coisificação da pessoa, ou seja, a vida da pessoa humana. Aqui estamos diante de um tríplice cenário, ou seja: concernentes às prerrogativas constitucionais do cidadão, a limitação da autonomia de vontade e à veneração dos direitos da personalidade.</w:t>
      </w:r>
    </w:p>
    <w:p w:rsidR="00E03A4C" w:rsidRPr="00E03A4C" w:rsidRDefault="00E03A4C" w:rsidP="00E03A4C">
      <w:pPr>
        <w:tabs>
          <w:tab w:val="left" w:pos="8222"/>
        </w:tabs>
        <w:ind w:right="-1"/>
        <w:rPr>
          <w:rFonts w:eastAsia="Times New Roman"/>
          <w:color w:val="auto"/>
          <w:lang w:eastAsia="pt-BR"/>
        </w:rPr>
      </w:pPr>
      <w:r>
        <w:rPr>
          <w:rFonts w:eastAsia="Times New Roman"/>
          <w:color w:val="auto"/>
          <w:lang w:eastAsia="pt-BR"/>
        </w:rPr>
        <w:t xml:space="preserve"> </w:t>
      </w:r>
      <w:r>
        <w:rPr>
          <w:rFonts w:eastAsia="Times New Roman"/>
          <w:color w:val="auto"/>
          <w:lang w:eastAsia="pt-BR"/>
        </w:rPr>
        <w:tab/>
      </w:r>
      <w:r w:rsidRPr="00E03A4C">
        <w:rPr>
          <w:rFonts w:eastAsia="Times New Roman"/>
          <w:color w:val="auto"/>
          <w:lang w:eastAsia="pt-BR"/>
        </w:rPr>
        <w:t xml:space="preserve">Ademais, versa o </w:t>
      </w:r>
      <w:r w:rsidRPr="00E03A4C">
        <w:rPr>
          <w:rFonts w:eastAsia="Times New Roman"/>
          <w:b/>
          <w:color w:val="auto"/>
          <w:lang w:eastAsia="pt-BR"/>
        </w:rPr>
        <w:t>art. 196 da Constituição Federal</w:t>
      </w:r>
      <w:r w:rsidRPr="00E03A4C">
        <w:rPr>
          <w:rFonts w:eastAsia="Times New Roman"/>
          <w:color w:val="auto"/>
          <w:lang w:eastAsia="pt-BR"/>
        </w:rPr>
        <w:t xml:space="preserve"> que:</w:t>
      </w:r>
    </w:p>
    <w:p w:rsidR="00E03A4C" w:rsidRPr="00E03A4C" w:rsidRDefault="00E03A4C" w:rsidP="00E03A4C">
      <w:pPr>
        <w:tabs>
          <w:tab w:val="clear" w:pos="2268"/>
          <w:tab w:val="left" w:pos="8222"/>
        </w:tabs>
        <w:spacing w:after="0"/>
        <w:ind w:right="-1"/>
        <w:rPr>
          <w:rFonts w:ascii="Times New Roman" w:eastAsia="Times New Roman" w:hAnsi="Times New Roman"/>
          <w:color w:val="auto"/>
          <w:sz w:val="20"/>
          <w:lang w:eastAsia="pt-BR"/>
        </w:rPr>
      </w:pPr>
    </w:p>
    <w:p w:rsidR="00E03A4C" w:rsidRPr="00E03A4C" w:rsidRDefault="00E03A4C" w:rsidP="00E03A4C">
      <w:pPr>
        <w:pBdr>
          <w:left w:val="single" w:sz="4" w:space="4" w:color="auto"/>
        </w:pBdr>
        <w:tabs>
          <w:tab w:val="clear" w:pos="2268"/>
          <w:tab w:val="left" w:pos="8222"/>
        </w:tabs>
        <w:spacing w:after="0"/>
        <w:ind w:left="1416" w:right="-1"/>
        <w:jc w:val="center"/>
        <w:rPr>
          <w:rFonts w:ascii="Calibri" w:eastAsia="Times New Roman" w:hAnsi="Calibri"/>
          <w:b/>
          <w:color w:val="auto"/>
          <w:sz w:val="26"/>
          <w:lang w:eastAsia="pt-BR"/>
        </w:rPr>
      </w:pPr>
      <w:r w:rsidRPr="00E03A4C">
        <w:rPr>
          <w:rFonts w:ascii="Calibri" w:eastAsia="Times New Roman" w:hAnsi="Calibri"/>
          <w:b/>
          <w:color w:val="auto"/>
          <w:sz w:val="26"/>
          <w:lang w:eastAsia="pt-BR"/>
        </w:rPr>
        <w:t xml:space="preserve">CONSTITUIÇÃO FEDERAL </w:t>
      </w:r>
    </w:p>
    <w:p w:rsidR="00E03A4C" w:rsidRPr="00E03A4C" w:rsidRDefault="00E03A4C" w:rsidP="00E03A4C">
      <w:pPr>
        <w:pBdr>
          <w:left w:val="single" w:sz="4" w:space="4" w:color="auto"/>
        </w:pBdr>
        <w:tabs>
          <w:tab w:val="clear" w:pos="2268"/>
          <w:tab w:val="left" w:pos="8222"/>
        </w:tabs>
        <w:spacing w:after="0" w:line="240" w:lineRule="auto"/>
        <w:ind w:left="1416" w:right="-1"/>
        <w:jc w:val="center"/>
        <w:rPr>
          <w:rFonts w:ascii="Calibri" w:eastAsia="Times New Roman" w:hAnsi="Calibri"/>
          <w:color w:val="auto"/>
          <w:sz w:val="26"/>
          <w:lang w:eastAsia="pt-BR"/>
        </w:rPr>
      </w:pPr>
    </w:p>
    <w:p w:rsidR="00E03A4C" w:rsidRPr="00E03A4C" w:rsidRDefault="00E03A4C" w:rsidP="00E03A4C">
      <w:pPr>
        <w:pBdr>
          <w:left w:val="single" w:sz="4" w:space="4" w:color="auto"/>
        </w:pBdr>
        <w:tabs>
          <w:tab w:val="clear" w:pos="2268"/>
          <w:tab w:val="left" w:pos="8222"/>
        </w:tabs>
        <w:spacing w:after="0"/>
        <w:ind w:left="1416" w:right="-1"/>
        <w:rPr>
          <w:rFonts w:ascii="Calibri" w:eastAsia="Times New Roman" w:hAnsi="Calibri"/>
          <w:i/>
          <w:color w:val="auto"/>
          <w:sz w:val="26"/>
          <w:lang w:eastAsia="pt-BR"/>
        </w:rPr>
      </w:pPr>
      <w:r w:rsidRPr="00E03A4C">
        <w:rPr>
          <w:rFonts w:ascii="Calibri" w:eastAsia="Times New Roman" w:hAnsi="Calibri"/>
          <w:i/>
          <w:color w:val="auto"/>
          <w:sz w:val="26"/>
          <w:lang w:eastAsia="pt-BR"/>
        </w:rPr>
        <w:t>Art. 196. A saúde é direito de todos e dever do Estado, garantido mediante políticas sociais e econômicas que visem à redução do risco de doença e de outros agravos e ao acesso universal e igualitário às ações e serviços para sua promoção, proteção e recuperação.</w:t>
      </w:r>
    </w:p>
    <w:p w:rsidR="00E03A4C" w:rsidRPr="00E03A4C" w:rsidRDefault="00E03A4C" w:rsidP="00E03A4C">
      <w:pPr>
        <w:tabs>
          <w:tab w:val="clear" w:pos="2268"/>
          <w:tab w:val="left" w:pos="8222"/>
        </w:tabs>
        <w:spacing w:after="0"/>
        <w:ind w:right="-1"/>
        <w:rPr>
          <w:rFonts w:eastAsia="Times New Roman"/>
          <w:color w:val="auto"/>
          <w:lang w:eastAsia="pt-BR"/>
        </w:rPr>
      </w:pPr>
      <w:r w:rsidRPr="00E03A4C">
        <w:rPr>
          <w:rFonts w:ascii="Times New Roman" w:eastAsia="Times New Roman" w:hAnsi="Times New Roman"/>
          <w:color w:val="auto"/>
          <w:sz w:val="32"/>
          <w:lang w:eastAsia="pt-BR"/>
        </w:rPr>
        <w:t xml:space="preserve"> </w:t>
      </w: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Nesse compasso, extrai-se o direito à própria vida com qualidade e dignidade, consubstancia direito fundamental inerente a todo ser humano, de sorte que não pode ficar à mercê de meros interesses </w:t>
      </w:r>
      <w:proofErr w:type="spellStart"/>
      <w:r w:rsidRPr="00E03A4C">
        <w:rPr>
          <w:rFonts w:eastAsia="Calibri"/>
          <w:color w:val="auto"/>
          <w:szCs w:val="22"/>
          <w:lang w:eastAsia="pt-BR"/>
        </w:rPr>
        <w:t>econômicos-financeiros</w:t>
      </w:r>
      <w:proofErr w:type="spellEnd"/>
      <w:r w:rsidRPr="00E03A4C">
        <w:rPr>
          <w:rFonts w:eastAsia="Calibri"/>
          <w:color w:val="auto"/>
          <w:szCs w:val="22"/>
          <w:lang w:eastAsia="pt-BR"/>
        </w:rPr>
        <w:t xml:space="preserve">, de cunho lucrativo. </w:t>
      </w: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É altamente ilustrativo colacionarmos </w:t>
      </w:r>
      <w:r w:rsidRPr="00E03A4C">
        <w:rPr>
          <w:rFonts w:eastAsia="Calibri"/>
          <w:b/>
          <w:color w:val="auto"/>
          <w:szCs w:val="22"/>
          <w:u w:val="single"/>
          <w:lang w:eastAsia="pt-BR"/>
        </w:rPr>
        <w:t>precedentes</w:t>
      </w:r>
      <w:r w:rsidRPr="00E03A4C">
        <w:rPr>
          <w:rFonts w:eastAsia="Calibri"/>
          <w:b/>
          <w:color w:val="auto"/>
          <w:szCs w:val="22"/>
          <w:lang w:eastAsia="pt-BR"/>
        </w:rPr>
        <w:t xml:space="preserve"> do Superior Tribunal de Justiça</w:t>
      </w:r>
      <w:r w:rsidRPr="00E03A4C">
        <w:rPr>
          <w:rFonts w:eastAsia="Calibri"/>
          <w:color w:val="auto"/>
          <w:szCs w:val="22"/>
          <w:lang w:eastAsia="pt-BR"/>
        </w:rPr>
        <w:t xml:space="preserve">, </w:t>
      </w:r>
      <w:r w:rsidRPr="00E03A4C">
        <w:rPr>
          <w:rFonts w:eastAsia="Calibri"/>
          <w:i/>
          <w:color w:val="auto"/>
          <w:szCs w:val="22"/>
          <w:lang w:eastAsia="pt-BR"/>
        </w:rPr>
        <w:t>verbis</w:t>
      </w:r>
      <w:r w:rsidRPr="00E03A4C">
        <w:rPr>
          <w:rFonts w:eastAsia="Calibri"/>
          <w:color w:val="auto"/>
          <w:szCs w:val="22"/>
          <w:lang w:eastAsia="pt-BR"/>
        </w:rPr>
        <w:t>:</w:t>
      </w: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PROCESSUAL CIVIL. RECURSO ESPECIAL. AÇÃO DE OBRIGAÇÃO DE FAZER CUMULADA COM REPARAÇÃO POR DANO MATERIAL E COMPENSAÇÃO POR DANO MORAL. DISSONÂNCIA ENTRE O ACÓRDÃO RECORRIDO E A JURISPRUDÊNCIA DO STJ.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 xml:space="preserve">1. O serviço de home care (tratamento domiciliar) constitui desdobramento do tratamento hospitalar contratualmente previsto que não pode ser limitado pela operadora do plano de saúde. Na dúvida, a interpretação das cláusulas dos contratos de adesão deve ser feita da forma mais favorável ao consumidor (REsp nº 1.378.707/RJ, terceira turma, </w:t>
      </w:r>
      <w:proofErr w:type="spellStart"/>
      <w:r w:rsidRPr="00E03A4C">
        <w:rPr>
          <w:rFonts w:ascii="Calibri" w:eastAsia="Calibri" w:hAnsi="Calibri"/>
          <w:color w:val="auto"/>
          <w:sz w:val="26"/>
          <w:szCs w:val="22"/>
          <w:lang w:eastAsia="pt-BR"/>
        </w:rPr>
        <w:t>dje</w:t>
      </w:r>
      <w:proofErr w:type="spellEnd"/>
      <w:r w:rsidRPr="00E03A4C">
        <w:rPr>
          <w:rFonts w:ascii="Calibri" w:eastAsia="Calibri" w:hAnsi="Calibri"/>
          <w:color w:val="auto"/>
          <w:sz w:val="26"/>
          <w:szCs w:val="22"/>
          <w:lang w:eastAsia="pt-BR"/>
        </w:rPr>
        <w:t xml:space="preserve"> 15/6/2015). 2. Recurso Especial parcialmente conhecido e, nessa parte, provido. (STJ; REsp 1.657.214; Proc. 2017/0045634-1; RS; Terceira Turma; Relª Minª Nancy Andrighi; DJE 04/12/2017)</w:t>
      </w:r>
    </w:p>
    <w:p w:rsidR="00E03A4C" w:rsidRPr="00E03A4C" w:rsidRDefault="00E03A4C" w:rsidP="00E03A4C">
      <w:pPr>
        <w:tabs>
          <w:tab w:val="left" w:pos="8222"/>
        </w:tabs>
        <w:ind w:right="-1"/>
        <w:rPr>
          <w:rFonts w:eastAsia="Times New Roman"/>
          <w:color w:val="auto"/>
          <w:lang w:eastAsia="pt-BR"/>
        </w:rPr>
      </w:pP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CIVIL.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Processual civil. Agravo em Recurso Especial. Recurso Especial interposto sob a égide do NCPC. Ação de obrigação de fazer c/c indenização decorrentes da negativa de cobertura de plano de saúde. Home care. Omissão. Inexistência. Consumidor. Obrigatoriedade do tratamento nos moldes fixados pelo médico. Cláusula contratual de não cobertura de tratamento domiciliar. Abusividade. Súmula nº 568 do STJ. Agravo conhecido. Recurso Especial não provido. (STJ; AREsp 1.204.652; Proc. 2017/0303128-3; SP; Terceira Turma; Rel. Min. Moura Ribeiro; DJE 30/11/2017)</w:t>
      </w:r>
    </w:p>
    <w:p w:rsidR="00E03A4C" w:rsidRPr="00E03A4C" w:rsidRDefault="00E03A4C" w:rsidP="00E03A4C">
      <w:pPr>
        <w:tabs>
          <w:tab w:val="left" w:pos="8222"/>
        </w:tabs>
        <w:ind w:right="-1"/>
        <w:rPr>
          <w:rFonts w:eastAsia="Times New Roman"/>
          <w:color w:val="auto"/>
          <w:lang w:eastAsia="pt-BR"/>
        </w:rPr>
      </w:pP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AGRAVO INTERNO NO AGRAVO EM RECURSO ESPECIAL. PLANO DE SAÚDE. HOME CARE. RECUSA INJUSTIFICADA. DANO MORAL. CONFIGURAÇÃO. NÃO PROVIMENTO.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1. A interrupção indevida de serviço de home care ao segurado de plano de saúde configura danos morais indenizáveis (</w:t>
      </w:r>
      <w:proofErr w:type="spellStart"/>
      <w:r w:rsidRPr="00E03A4C">
        <w:rPr>
          <w:rFonts w:ascii="Calibri" w:eastAsia="Calibri" w:hAnsi="Calibri"/>
          <w:color w:val="auto"/>
          <w:sz w:val="26"/>
          <w:szCs w:val="22"/>
          <w:lang w:eastAsia="pt-BR"/>
        </w:rPr>
        <w:t>AgInt</w:t>
      </w:r>
      <w:proofErr w:type="spellEnd"/>
      <w:r w:rsidRPr="00E03A4C">
        <w:rPr>
          <w:rFonts w:ascii="Calibri" w:eastAsia="Calibri" w:hAnsi="Calibri"/>
          <w:color w:val="auto"/>
          <w:sz w:val="26"/>
          <w:szCs w:val="22"/>
          <w:lang w:eastAsia="pt-BR"/>
        </w:rPr>
        <w:t xml:space="preserve"> no AREsp 881.278/RJ, Rel. Ministro </w:t>
      </w:r>
      <w:proofErr w:type="spellStart"/>
      <w:r w:rsidRPr="00E03A4C">
        <w:rPr>
          <w:rFonts w:ascii="Calibri" w:eastAsia="Calibri" w:hAnsi="Calibri"/>
          <w:color w:val="auto"/>
          <w:sz w:val="26"/>
          <w:szCs w:val="22"/>
          <w:lang w:eastAsia="pt-BR"/>
        </w:rPr>
        <w:t>Luis</w:t>
      </w:r>
      <w:proofErr w:type="spellEnd"/>
      <w:r w:rsidRPr="00E03A4C">
        <w:rPr>
          <w:rFonts w:ascii="Calibri" w:eastAsia="Calibri" w:hAnsi="Calibri"/>
          <w:color w:val="auto"/>
          <w:sz w:val="26"/>
          <w:szCs w:val="22"/>
          <w:lang w:eastAsia="pt-BR"/>
        </w:rPr>
        <w:t xml:space="preserve"> Felipe Salomão, Quarta Turma, julgado em 28/6/2016, </w:t>
      </w:r>
      <w:proofErr w:type="spellStart"/>
      <w:r w:rsidRPr="00E03A4C">
        <w:rPr>
          <w:rFonts w:ascii="Calibri" w:eastAsia="Calibri" w:hAnsi="Calibri"/>
          <w:color w:val="auto"/>
          <w:sz w:val="26"/>
          <w:szCs w:val="22"/>
          <w:lang w:eastAsia="pt-BR"/>
        </w:rPr>
        <w:t>dje</w:t>
      </w:r>
      <w:proofErr w:type="spellEnd"/>
      <w:r w:rsidRPr="00E03A4C">
        <w:rPr>
          <w:rFonts w:ascii="Calibri" w:eastAsia="Calibri" w:hAnsi="Calibri"/>
          <w:color w:val="auto"/>
          <w:sz w:val="26"/>
          <w:szCs w:val="22"/>
          <w:lang w:eastAsia="pt-BR"/>
        </w:rPr>
        <w:t xml:space="preserve"> 1/8/2016) 2. Agravo interno a que se nega provimento. (STJ; </w:t>
      </w:r>
      <w:proofErr w:type="spellStart"/>
      <w:r w:rsidRPr="00E03A4C">
        <w:rPr>
          <w:rFonts w:ascii="Calibri" w:eastAsia="Calibri" w:hAnsi="Calibri"/>
          <w:color w:val="auto"/>
          <w:sz w:val="26"/>
          <w:szCs w:val="22"/>
          <w:lang w:eastAsia="pt-BR"/>
        </w:rPr>
        <w:t>AgInt</w:t>
      </w:r>
      <w:proofErr w:type="spellEnd"/>
      <w:r w:rsidRPr="00E03A4C">
        <w:rPr>
          <w:rFonts w:ascii="Calibri" w:eastAsia="Calibri" w:hAnsi="Calibri"/>
          <w:color w:val="auto"/>
          <w:sz w:val="26"/>
          <w:szCs w:val="22"/>
          <w:lang w:eastAsia="pt-BR"/>
        </w:rPr>
        <w:t>-</w:t>
      </w:r>
      <w:proofErr w:type="spellStart"/>
      <w:r w:rsidRPr="00E03A4C">
        <w:rPr>
          <w:rFonts w:ascii="Calibri" w:eastAsia="Calibri" w:hAnsi="Calibri"/>
          <w:color w:val="auto"/>
          <w:sz w:val="26"/>
          <w:szCs w:val="22"/>
          <w:lang w:eastAsia="pt-BR"/>
        </w:rPr>
        <w:t>EDcl</w:t>
      </w:r>
      <w:proofErr w:type="spellEnd"/>
      <w:r w:rsidRPr="00E03A4C">
        <w:rPr>
          <w:rFonts w:ascii="Calibri" w:eastAsia="Calibri" w:hAnsi="Calibri"/>
          <w:color w:val="auto"/>
          <w:sz w:val="26"/>
          <w:szCs w:val="22"/>
          <w:lang w:eastAsia="pt-BR"/>
        </w:rPr>
        <w:t xml:space="preserve">-REsp 1.641.177; Proc. 2016/0311312-6; RS; Quarta Turma; Relª Minª Isabel </w:t>
      </w:r>
      <w:proofErr w:type="spellStart"/>
      <w:r w:rsidRPr="00E03A4C">
        <w:rPr>
          <w:rFonts w:ascii="Calibri" w:eastAsia="Calibri" w:hAnsi="Calibri"/>
          <w:color w:val="auto"/>
          <w:sz w:val="26"/>
          <w:szCs w:val="22"/>
          <w:lang w:eastAsia="pt-BR"/>
        </w:rPr>
        <w:t>Gallotti</w:t>
      </w:r>
      <w:proofErr w:type="spellEnd"/>
      <w:r w:rsidRPr="00E03A4C">
        <w:rPr>
          <w:rFonts w:ascii="Calibri" w:eastAsia="Calibri" w:hAnsi="Calibri"/>
          <w:color w:val="auto"/>
          <w:sz w:val="26"/>
          <w:szCs w:val="22"/>
          <w:lang w:eastAsia="pt-BR"/>
        </w:rPr>
        <w:t>; DJE 21/11/2017)</w:t>
      </w:r>
    </w:p>
    <w:p w:rsidR="00E03A4C" w:rsidRPr="00E03A4C" w:rsidRDefault="00E03A4C" w:rsidP="00E03A4C">
      <w:pPr>
        <w:tabs>
          <w:tab w:val="clear" w:pos="2268"/>
          <w:tab w:val="left" w:pos="8222"/>
        </w:tabs>
        <w:spacing w:after="0"/>
        <w:ind w:right="-1"/>
        <w:rPr>
          <w:rFonts w:eastAsia="Times New Roman"/>
          <w:color w:val="auto"/>
          <w:lang w:eastAsia="pt-BR"/>
        </w:rPr>
      </w:pP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Não fosse isso o suficiente, vejamos outros julgados com idêntica orientação:</w:t>
      </w: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AGRAVO DE INSTRUMENTO. PLANO DE SAÚDE. DECISÃO QUE INDEFERIU A ANTECIPAÇÃO DE TUTELA PARA QUE A RÉ/AGRAVADA AUTORIZASSE O SERVIÇO DE TRATAMENTO DOMICILIAR (HOME CARE) PARA A AUTORA/AGRAVANTE.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 xml:space="preserve">Presença dos requisitos previstos no art. 300 do código de processo civil. Autora idosa, portadora de Alzheimer, estando </w:t>
      </w:r>
      <w:proofErr w:type="spellStart"/>
      <w:r w:rsidRPr="00E03A4C">
        <w:rPr>
          <w:rFonts w:ascii="Calibri" w:eastAsia="Calibri" w:hAnsi="Calibri"/>
          <w:color w:val="auto"/>
          <w:sz w:val="26"/>
          <w:szCs w:val="22"/>
          <w:lang w:eastAsia="pt-BR"/>
        </w:rPr>
        <w:t>gastrostomizada</w:t>
      </w:r>
      <w:proofErr w:type="spellEnd"/>
      <w:r w:rsidRPr="00E03A4C">
        <w:rPr>
          <w:rFonts w:ascii="Calibri" w:eastAsia="Calibri" w:hAnsi="Calibri"/>
          <w:color w:val="auto"/>
          <w:sz w:val="26"/>
          <w:szCs w:val="22"/>
          <w:lang w:eastAsia="pt-BR"/>
        </w:rPr>
        <w:t xml:space="preserve"> e impossibilitada de deambular. Aplicação das Súmulas </w:t>
      </w:r>
      <w:proofErr w:type="spellStart"/>
      <w:r w:rsidRPr="00E03A4C">
        <w:rPr>
          <w:rFonts w:ascii="Calibri" w:eastAsia="Calibri" w:hAnsi="Calibri"/>
          <w:color w:val="auto"/>
          <w:sz w:val="26"/>
          <w:szCs w:val="22"/>
          <w:lang w:eastAsia="pt-BR"/>
        </w:rPr>
        <w:t>nºs</w:t>
      </w:r>
      <w:proofErr w:type="spellEnd"/>
      <w:r w:rsidRPr="00E03A4C">
        <w:rPr>
          <w:rFonts w:ascii="Calibri" w:eastAsia="Calibri" w:hAnsi="Calibri"/>
          <w:color w:val="auto"/>
          <w:sz w:val="26"/>
          <w:szCs w:val="22"/>
          <w:lang w:eastAsia="pt-BR"/>
        </w:rPr>
        <w:t xml:space="preserve"> 210, 211 e 338 do </w:t>
      </w:r>
      <w:proofErr w:type="spellStart"/>
      <w:r w:rsidRPr="00E03A4C">
        <w:rPr>
          <w:rFonts w:ascii="Calibri" w:eastAsia="Calibri" w:hAnsi="Calibri"/>
          <w:color w:val="auto"/>
          <w:sz w:val="26"/>
          <w:szCs w:val="22"/>
          <w:lang w:eastAsia="pt-BR"/>
        </w:rPr>
        <w:t>tjerj</w:t>
      </w:r>
      <w:proofErr w:type="spellEnd"/>
      <w:r w:rsidRPr="00E03A4C">
        <w:rPr>
          <w:rFonts w:ascii="Calibri" w:eastAsia="Calibri" w:hAnsi="Calibri"/>
          <w:color w:val="auto"/>
          <w:sz w:val="26"/>
          <w:szCs w:val="22"/>
          <w:lang w:eastAsia="pt-BR"/>
        </w:rPr>
        <w:t>. Ré que não se desincumbiu de afastar a verossimilhança das alegações autorais. Reforma da decisão que se impõe para determinar que a ré/</w:t>
      </w:r>
      <w:proofErr w:type="spellStart"/>
      <w:r w:rsidRPr="00E03A4C">
        <w:rPr>
          <w:rFonts w:ascii="Calibri" w:eastAsia="Calibri" w:hAnsi="Calibri"/>
          <w:color w:val="auto"/>
          <w:sz w:val="26"/>
          <w:szCs w:val="22"/>
          <w:lang w:eastAsia="pt-BR"/>
        </w:rPr>
        <w:t>agravda</w:t>
      </w:r>
      <w:proofErr w:type="spellEnd"/>
      <w:r w:rsidRPr="00E03A4C">
        <w:rPr>
          <w:rFonts w:ascii="Calibri" w:eastAsia="Calibri" w:hAnsi="Calibri"/>
          <w:color w:val="auto"/>
          <w:sz w:val="26"/>
          <w:szCs w:val="22"/>
          <w:lang w:eastAsia="pt-BR"/>
        </w:rPr>
        <w:t xml:space="preserve"> forneça o tratamento domiciliar 24 (vinte e quatro) horas por dia com serviços de fisioterapia, enfermagem e fonoaudiologia além dos medicamentos prescritos pelo médico assistente, cominada multa diária de R$ 5.000,00 (cinco mil reais) em caso de descumprimento. Recurso provido. (TJRJ; AI 0005384-46.2017.8.19.0000; Niterói; Vigésima Sétima Câmara Cível Consumidor; Relª Desª Mônica Feldman de Mattos; DORJ 11/12/2017; Pág. 706)</w:t>
      </w:r>
    </w:p>
    <w:p w:rsidR="00E03A4C" w:rsidRPr="00E03A4C" w:rsidRDefault="00E03A4C" w:rsidP="00E03A4C">
      <w:pPr>
        <w:tabs>
          <w:tab w:val="left" w:pos="8222"/>
        </w:tabs>
        <w:ind w:right="-1"/>
        <w:rPr>
          <w:rFonts w:eastAsia="Calibri"/>
          <w:color w:val="auto"/>
          <w:szCs w:val="22"/>
          <w:lang w:eastAsia="pt-BR"/>
        </w:rPr>
      </w:pP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PLANO DE SAÚDE.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 xml:space="preserve">Ação de obrigação de fazer. Tutela antecipada deferida determinar à ré que custeie tratamento domiciliar do autor. Cabimento. Home care expressamente indicado por relatório médico. Paciente idoso, portador de Doença de Alzheimer, havendo evidente risco de vida. Restrição contratual que, prima facie, revela-se abusiva. </w:t>
      </w:r>
      <w:proofErr w:type="spellStart"/>
      <w:r w:rsidRPr="00E03A4C">
        <w:rPr>
          <w:rFonts w:ascii="Calibri" w:eastAsia="Calibri" w:hAnsi="Calibri"/>
          <w:color w:val="auto"/>
          <w:sz w:val="26"/>
          <w:szCs w:val="22"/>
          <w:lang w:eastAsia="pt-BR"/>
        </w:rPr>
        <w:t>Súm</w:t>
      </w:r>
      <w:proofErr w:type="spellEnd"/>
      <w:r w:rsidRPr="00E03A4C">
        <w:rPr>
          <w:rFonts w:ascii="Calibri" w:eastAsia="Calibri" w:hAnsi="Calibri"/>
          <w:color w:val="auto"/>
          <w:sz w:val="26"/>
          <w:szCs w:val="22"/>
          <w:lang w:eastAsia="pt-BR"/>
        </w:rPr>
        <w:t xml:space="preserve">. 90, TJSP. Recurso desprovido. (TJSP; AI 2150451-13.2017.8.26.0000; Ac. 11015937; São Paulo; Nona Câmara de Direito Privado; Rel. Des. Galdino Toledo Júnior; </w:t>
      </w:r>
      <w:proofErr w:type="spellStart"/>
      <w:r w:rsidRPr="00E03A4C">
        <w:rPr>
          <w:rFonts w:ascii="Calibri" w:eastAsia="Calibri" w:hAnsi="Calibri"/>
          <w:color w:val="auto"/>
          <w:sz w:val="26"/>
          <w:szCs w:val="22"/>
          <w:lang w:eastAsia="pt-BR"/>
        </w:rPr>
        <w:t>Julg</w:t>
      </w:r>
      <w:proofErr w:type="spellEnd"/>
      <w:r w:rsidRPr="00E03A4C">
        <w:rPr>
          <w:rFonts w:ascii="Calibri" w:eastAsia="Calibri" w:hAnsi="Calibri"/>
          <w:color w:val="auto"/>
          <w:sz w:val="26"/>
          <w:szCs w:val="22"/>
          <w:lang w:eastAsia="pt-BR"/>
        </w:rPr>
        <w:t>. 28/11/2017; DJESP 06/12/2017; Pág. 2828)</w:t>
      </w:r>
    </w:p>
    <w:p w:rsidR="00E03A4C" w:rsidRPr="00E03A4C" w:rsidRDefault="00E03A4C" w:rsidP="00E03A4C">
      <w:pPr>
        <w:tabs>
          <w:tab w:val="left" w:pos="8222"/>
        </w:tabs>
        <w:ind w:right="-1"/>
        <w:rPr>
          <w:rFonts w:eastAsia="Calibri"/>
          <w:color w:val="auto"/>
          <w:szCs w:val="22"/>
          <w:lang w:eastAsia="pt-BR"/>
        </w:rPr>
      </w:pP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APELAÇÃO CÍVEL.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 xml:space="preserve">Contrato coletivo de plano de saúde. Sentença que determina o tratamento em home care a segurado portador de </w:t>
      </w:r>
      <w:proofErr w:type="spellStart"/>
      <w:r w:rsidRPr="00E03A4C">
        <w:rPr>
          <w:rFonts w:ascii="Calibri" w:eastAsia="Calibri" w:hAnsi="Calibri"/>
          <w:color w:val="auto"/>
          <w:sz w:val="26"/>
          <w:szCs w:val="22"/>
          <w:lang w:eastAsia="pt-BR"/>
        </w:rPr>
        <w:t>alzheimer</w:t>
      </w:r>
      <w:proofErr w:type="spellEnd"/>
      <w:r w:rsidRPr="00E03A4C">
        <w:rPr>
          <w:rFonts w:ascii="Calibri" w:eastAsia="Calibri" w:hAnsi="Calibri"/>
          <w:color w:val="auto"/>
          <w:sz w:val="26"/>
          <w:szCs w:val="22"/>
          <w:lang w:eastAsia="pt-BR"/>
        </w:rPr>
        <w:t xml:space="preserve"> em estágio avançado com sequelas de </w:t>
      </w:r>
      <w:proofErr w:type="spellStart"/>
      <w:r w:rsidRPr="00E03A4C">
        <w:rPr>
          <w:rFonts w:ascii="Calibri" w:eastAsia="Calibri" w:hAnsi="Calibri"/>
          <w:color w:val="auto"/>
          <w:sz w:val="26"/>
          <w:szCs w:val="22"/>
          <w:lang w:eastAsia="pt-BR"/>
        </w:rPr>
        <w:t>avci</w:t>
      </w:r>
      <w:proofErr w:type="spellEnd"/>
      <w:r w:rsidRPr="00E03A4C">
        <w:rPr>
          <w:rFonts w:ascii="Calibri" w:eastAsia="Calibri" w:hAnsi="Calibri"/>
          <w:color w:val="auto"/>
          <w:sz w:val="26"/>
          <w:szCs w:val="22"/>
          <w:lang w:eastAsia="pt-BR"/>
        </w:rPr>
        <w:t>. Prescrição médica. Plano de saúde que se recusa ao fornecimento do home care com fundamento em cláusula contratual proibitiva de “serviço de enfermagem particular”. Incidência do código do consumidor. Interpretação mais favorável ao hipossuficiente. Texto contratual que não proíbe, expressamente, o tratamento domiciliar, cujo objeto é amplo, multidisciplinar, sendo considerado como verdadeira extensão do ambiente hospitalar. Havendo cobertura contratual para determinada patologia, não é dado ao plano de saúde recusar o tratamento melhor indicado pelo médico que assiste a paciente. Entendimento do STJ no sentido de ser abusiva cláusula contratual excludente de tratamento domiciliar. Recurso conhecido e não provido. (TJAL; APL 0706402-03.2015.8.02.0001; Terceira Câmara Cível; Rel. Des. Domingos de Araújo Lima Neto; DJAL 04/05/2017; Pág. 87)</w:t>
      </w:r>
    </w:p>
    <w:p w:rsidR="00E03A4C" w:rsidRPr="00E03A4C" w:rsidRDefault="00E03A4C" w:rsidP="00E03A4C">
      <w:pPr>
        <w:tabs>
          <w:tab w:val="left" w:pos="8222"/>
        </w:tabs>
        <w:ind w:right="-1"/>
        <w:rPr>
          <w:rFonts w:eastAsia="Calibri"/>
          <w:color w:val="auto"/>
          <w:szCs w:val="22"/>
          <w:lang w:eastAsia="pt-BR"/>
        </w:rPr>
      </w:pPr>
    </w:p>
    <w:p w:rsidR="00E03A4C" w:rsidRPr="00E03A4C" w:rsidRDefault="00E03A4C" w:rsidP="00E03A4C">
      <w:pPr>
        <w:tabs>
          <w:tab w:val="left" w:pos="8222"/>
        </w:tabs>
        <w:ind w:right="-1"/>
        <w:rPr>
          <w:rFonts w:eastAsia="Calibri"/>
          <w:color w:val="auto"/>
          <w:szCs w:val="22"/>
          <w:lang w:eastAsia="pt-BR"/>
        </w:rPr>
      </w:pPr>
      <w:r w:rsidRPr="00E03A4C">
        <w:rPr>
          <w:rFonts w:eastAsia="Calibri"/>
          <w:color w:val="auto"/>
          <w:szCs w:val="22"/>
          <w:lang w:eastAsia="pt-BR"/>
        </w:rPr>
        <w:t xml:space="preserve"> </w:t>
      </w:r>
      <w:r w:rsidRPr="00E03A4C">
        <w:rPr>
          <w:rFonts w:eastAsia="Calibri"/>
          <w:color w:val="auto"/>
          <w:szCs w:val="22"/>
          <w:lang w:eastAsia="pt-BR"/>
        </w:rPr>
        <w:tab/>
        <w:t xml:space="preserve">No tocante ao </w:t>
      </w:r>
      <w:r w:rsidRPr="00E03A4C">
        <w:rPr>
          <w:rFonts w:eastAsia="Calibri"/>
          <w:b/>
          <w:color w:val="auto"/>
          <w:szCs w:val="22"/>
          <w:lang w:eastAsia="pt-BR"/>
        </w:rPr>
        <w:t>dever de fornecimento de medicamentos prescritos por médico credenciado</w:t>
      </w:r>
      <w:r w:rsidRPr="00E03A4C">
        <w:rPr>
          <w:rFonts w:eastAsia="Calibri"/>
          <w:color w:val="auto"/>
          <w:szCs w:val="22"/>
          <w:lang w:eastAsia="pt-BR"/>
        </w:rPr>
        <w:t>, de igual forma os Tribunais têm adotado o mesmo entendimento:</w:t>
      </w: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AGRAVO DE INSTRUMENTO. PLANO DE SAÚDE. DECISÃO QUE INDEFERIU A ANTECIPAÇÃO DE TUTELA PARA QUE A RÉ/AGRAVADA AUTORIZASSE O SERVIÇO DE TRATAMENTO DOMICILIAR (HOME CARE) PARA A AUTORA/AGRAVANTE.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 xml:space="preserve">Presença dos requisitos previstos no art. 300 do código de processo civil. Autora idosa, portadora de </w:t>
      </w:r>
      <w:proofErr w:type="spellStart"/>
      <w:r w:rsidRPr="00E03A4C">
        <w:rPr>
          <w:rFonts w:ascii="Calibri" w:eastAsia="Calibri" w:hAnsi="Calibri"/>
          <w:color w:val="auto"/>
          <w:sz w:val="26"/>
          <w:szCs w:val="22"/>
          <w:lang w:eastAsia="pt-BR"/>
        </w:rPr>
        <w:t>alzheimer</w:t>
      </w:r>
      <w:proofErr w:type="spellEnd"/>
      <w:r w:rsidRPr="00E03A4C">
        <w:rPr>
          <w:rFonts w:ascii="Calibri" w:eastAsia="Calibri" w:hAnsi="Calibri"/>
          <w:color w:val="auto"/>
          <w:sz w:val="26"/>
          <w:szCs w:val="22"/>
          <w:lang w:eastAsia="pt-BR"/>
        </w:rPr>
        <w:t xml:space="preserve">, estando </w:t>
      </w:r>
      <w:proofErr w:type="spellStart"/>
      <w:r w:rsidRPr="00E03A4C">
        <w:rPr>
          <w:rFonts w:ascii="Calibri" w:eastAsia="Calibri" w:hAnsi="Calibri"/>
          <w:color w:val="auto"/>
          <w:sz w:val="26"/>
          <w:szCs w:val="22"/>
          <w:lang w:eastAsia="pt-BR"/>
        </w:rPr>
        <w:t>gastrostomizada</w:t>
      </w:r>
      <w:proofErr w:type="spellEnd"/>
      <w:r w:rsidRPr="00E03A4C">
        <w:rPr>
          <w:rFonts w:ascii="Calibri" w:eastAsia="Calibri" w:hAnsi="Calibri"/>
          <w:color w:val="auto"/>
          <w:sz w:val="26"/>
          <w:szCs w:val="22"/>
          <w:lang w:eastAsia="pt-BR"/>
        </w:rPr>
        <w:t xml:space="preserve"> e impossibilitada de deambular. Aplicação das Súmulas </w:t>
      </w:r>
      <w:proofErr w:type="spellStart"/>
      <w:r w:rsidRPr="00E03A4C">
        <w:rPr>
          <w:rFonts w:ascii="Calibri" w:eastAsia="Calibri" w:hAnsi="Calibri"/>
          <w:color w:val="auto"/>
          <w:sz w:val="26"/>
          <w:szCs w:val="22"/>
          <w:lang w:eastAsia="pt-BR"/>
        </w:rPr>
        <w:t>nºs</w:t>
      </w:r>
      <w:proofErr w:type="spellEnd"/>
      <w:r w:rsidRPr="00E03A4C">
        <w:rPr>
          <w:rFonts w:ascii="Calibri" w:eastAsia="Calibri" w:hAnsi="Calibri"/>
          <w:color w:val="auto"/>
          <w:sz w:val="26"/>
          <w:szCs w:val="22"/>
          <w:lang w:eastAsia="pt-BR"/>
        </w:rPr>
        <w:t xml:space="preserve"> 210, 211 e 338 do </w:t>
      </w:r>
      <w:proofErr w:type="spellStart"/>
      <w:r w:rsidRPr="00E03A4C">
        <w:rPr>
          <w:rFonts w:ascii="Calibri" w:eastAsia="Calibri" w:hAnsi="Calibri"/>
          <w:color w:val="auto"/>
          <w:sz w:val="26"/>
          <w:szCs w:val="22"/>
          <w:lang w:eastAsia="pt-BR"/>
        </w:rPr>
        <w:t>tjerj</w:t>
      </w:r>
      <w:proofErr w:type="spellEnd"/>
      <w:r w:rsidRPr="00E03A4C">
        <w:rPr>
          <w:rFonts w:ascii="Calibri" w:eastAsia="Calibri" w:hAnsi="Calibri"/>
          <w:color w:val="auto"/>
          <w:sz w:val="26"/>
          <w:szCs w:val="22"/>
          <w:lang w:eastAsia="pt-BR"/>
        </w:rPr>
        <w:t>. Ré que não se desincumbiu de afastar a verossimilhança das alegações autorais. Reforma da decisão que se impõe para determinar que a ré/agravada forneça o tratamento domiciliar 24 (vinte e quatro) horas por dia com serviços de fisioterapia, enfermagem e fonoaudiologia além dos medicamentos prescritos pelo médico assistente, cominada multa diária de R$ 5.000,00 (cinco mil reais) em caso de descumprimento. Recurso provido. (TJRJ; AI 0005384-46.2017.8.19.0000; Niterói; Vigésima Sétima Câmara Cível Consumidor; Relª Desª Mônica Feldman de Mattos; DORJ 11/12/2017; Pág. 706)</w:t>
      </w:r>
    </w:p>
    <w:p w:rsidR="00E03A4C" w:rsidRPr="00E03A4C" w:rsidRDefault="00E03A4C" w:rsidP="00E03A4C">
      <w:pPr>
        <w:tabs>
          <w:tab w:val="left" w:pos="8222"/>
        </w:tabs>
        <w:ind w:right="-1"/>
        <w:rPr>
          <w:rFonts w:eastAsia="Calibri"/>
          <w:color w:val="auto"/>
          <w:szCs w:val="22"/>
          <w:lang w:eastAsia="pt-BR"/>
        </w:rPr>
      </w:pP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AGRAVO DE INSTRUMENTO. PLANO DE SAÚDE. UNIMED LAR. PRESTAÇÃO DE SERVIÇO DEFEITUOSA. CARACTERIZADA. RECURSO CONHECIDO E IMPROVIDO. </w:t>
      </w:r>
    </w:p>
    <w:p w:rsidR="00E03A4C" w:rsidRPr="00E03A4C" w:rsidRDefault="00E03A4C" w:rsidP="00E03A4C">
      <w:pPr>
        <w:pBdr>
          <w:left w:val="single" w:sz="4" w:space="4" w:color="auto"/>
        </w:pBdr>
        <w:tabs>
          <w:tab w:val="left" w:pos="8222"/>
        </w:tabs>
        <w:ind w:left="720" w:right="-1"/>
        <w:rPr>
          <w:rFonts w:ascii="Calibri" w:eastAsia="Calibri" w:hAnsi="Calibri"/>
          <w:color w:val="auto"/>
          <w:sz w:val="26"/>
          <w:szCs w:val="22"/>
          <w:lang w:eastAsia="pt-BR"/>
        </w:rPr>
      </w:pPr>
      <w:r w:rsidRPr="00E03A4C">
        <w:rPr>
          <w:rFonts w:ascii="Calibri" w:eastAsia="Calibri" w:hAnsi="Calibri"/>
          <w:color w:val="auto"/>
          <w:sz w:val="26"/>
          <w:szCs w:val="22"/>
          <w:lang w:eastAsia="pt-BR"/>
        </w:rPr>
        <w:t>1. Verifica-se que a agravada é portadora de demência (</w:t>
      </w:r>
      <w:proofErr w:type="spellStart"/>
      <w:r w:rsidRPr="00E03A4C">
        <w:rPr>
          <w:rFonts w:ascii="Calibri" w:eastAsia="Calibri" w:hAnsi="Calibri"/>
          <w:color w:val="auto"/>
          <w:sz w:val="26"/>
          <w:szCs w:val="22"/>
          <w:lang w:eastAsia="pt-BR"/>
        </w:rPr>
        <w:t>alzheimer</w:t>
      </w:r>
      <w:proofErr w:type="spellEnd"/>
      <w:r w:rsidRPr="00E03A4C">
        <w:rPr>
          <w:rFonts w:ascii="Calibri" w:eastAsia="Calibri" w:hAnsi="Calibri"/>
          <w:color w:val="auto"/>
          <w:sz w:val="26"/>
          <w:szCs w:val="22"/>
          <w:lang w:eastAsia="pt-BR"/>
        </w:rPr>
        <w:t xml:space="preserve"> e problemas vasculares) e é beneficiária do plano de saúde </w:t>
      </w:r>
      <w:proofErr w:type="spellStart"/>
      <w:r w:rsidRPr="00E03A4C">
        <w:rPr>
          <w:rFonts w:ascii="Calibri" w:eastAsia="Calibri" w:hAnsi="Calibri"/>
          <w:color w:val="auto"/>
          <w:sz w:val="26"/>
          <w:szCs w:val="22"/>
          <w:lang w:eastAsia="pt-BR"/>
        </w:rPr>
        <w:t>unimed</w:t>
      </w:r>
      <w:proofErr w:type="spellEnd"/>
      <w:r w:rsidRPr="00E03A4C">
        <w:rPr>
          <w:rFonts w:ascii="Calibri" w:eastAsia="Calibri" w:hAnsi="Calibri"/>
          <w:color w:val="auto"/>
          <w:sz w:val="26"/>
          <w:szCs w:val="22"/>
          <w:lang w:eastAsia="pt-BR"/>
        </w:rPr>
        <w:t xml:space="preserve"> Fortaleza, necessitando de maneira contínua e definitiva de dieta enteral de 200ml, face a sua alimentação exclusiva por sonda, bem como de fralda geriátrica, por se encontrar acamada. 2. </w:t>
      </w:r>
      <w:proofErr w:type="spellStart"/>
      <w:r w:rsidRPr="00E03A4C">
        <w:rPr>
          <w:rFonts w:ascii="Calibri" w:eastAsia="Calibri" w:hAnsi="Calibri"/>
          <w:color w:val="auto"/>
          <w:sz w:val="26"/>
          <w:szCs w:val="22"/>
          <w:lang w:eastAsia="pt-BR"/>
        </w:rPr>
        <w:t>Averigua-se</w:t>
      </w:r>
      <w:proofErr w:type="spellEnd"/>
      <w:r w:rsidRPr="00E03A4C">
        <w:rPr>
          <w:rFonts w:ascii="Calibri" w:eastAsia="Calibri" w:hAnsi="Calibri"/>
          <w:color w:val="auto"/>
          <w:sz w:val="26"/>
          <w:szCs w:val="22"/>
          <w:lang w:eastAsia="pt-BR"/>
        </w:rPr>
        <w:t xml:space="preserve"> não serem razoáveis e relevantes as alegações da agravante, pois compulsando os autos vê-se que a decisão guerreada foi proferida em consonância com o entendimento da corte cidadã. Afinal, nos documentos constantes nos fólios restou comprovado que o serviço domiciliar de atendimento é essencial para a qualidade e manutenção da vida da paciente, uma vez que necessita tanto de atendimento domiciliar, via "home care". 3. Cabe ressaltar que o atendimento no domicílio do paciente evita o aparecimento de doenças oportunistas, tais como infecções. Além disso, não se pode olvidar que tratamento no domicílio da agravada evitará maiores transtornos e dará maior qualidade de vida para a paciente, eis que a recorrida é portadora de demência (</w:t>
      </w:r>
      <w:proofErr w:type="spellStart"/>
      <w:r w:rsidRPr="00E03A4C">
        <w:rPr>
          <w:rFonts w:ascii="Calibri" w:eastAsia="Calibri" w:hAnsi="Calibri"/>
          <w:color w:val="auto"/>
          <w:sz w:val="26"/>
          <w:szCs w:val="22"/>
          <w:lang w:eastAsia="pt-BR"/>
        </w:rPr>
        <w:t>alzheimer</w:t>
      </w:r>
      <w:proofErr w:type="spellEnd"/>
      <w:r w:rsidRPr="00E03A4C">
        <w:rPr>
          <w:rFonts w:ascii="Calibri" w:eastAsia="Calibri" w:hAnsi="Calibri"/>
          <w:color w:val="auto"/>
          <w:sz w:val="26"/>
          <w:szCs w:val="22"/>
          <w:lang w:eastAsia="pt-BR"/>
        </w:rPr>
        <w:t xml:space="preserve"> e problemas vasculares) que se não forem tratados adequadamente poderá ocasionar a piora do seu quadro de saúde, quiçá seu óbito. 4. O tratamento domiciliar é extensão dos cuidados médicos hospitalares, não se desobrigando, portanto, no fornecimento dos insumos necessários para o adequado tratamento da agravada, uma vez que o home care é uma verdadeira estrutura hospitalar na residência da paciente, não pode a agravante se furtar a fornecer os insumos e medicamentos necessários ao tratamento, como alimentação especial industrializada, fraudas e medicamentos de uso diário constantes da recomendação médica, bem como profissionais especializados (enfermagem, fisioterapeuta, fonoaudiólogo, etc.) e os materiais de higiene pessoal e ambiental onde será instalado o home care. Precedentes do TJCE. 5. Entende-se, ainda, que a cláusula contratual deveria ser grafada em destaque em relação aos demais por implicar em limitação de direito, permitindo, assim, uma fácil e imediata compreensão do que se está contratando e em que condições (arts. 4º e 54 do CDC), sem prejuízos dos esclarecimentos que por ventura sejam reclamados (art. 46 do CDC). 6. Dessa forma, verifica-se que o periculum in mora, quer dizer, um dano em potencial, está demonstrado, entretanto, não em benefício do agravante, mas sim em benefício da agravada que, precisará de tratamento intensivo, eis que necessita dos referidos insumos para sobreviver, situação que poderá causar dano irreparável à sua saúde caso não seja mantida a decisão vergastada, quiçá o seu óbito. Configura-se, portanto, o periculum in mora inverso. 7. Agravo de instrumento conhecido e improvido. (TJCE; AI 0623895-06.2017.8.06.0000; Segunda Câmara de Direito Privado; Rel. Des. Carlos Alberto Mendes Forte; </w:t>
      </w:r>
      <w:proofErr w:type="spellStart"/>
      <w:r w:rsidRPr="00E03A4C">
        <w:rPr>
          <w:rFonts w:ascii="Calibri" w:eastAsia="Calibri" w:hAnsi="Calibri"/>
          <w:color w:val="auto"/>
          <w:sz w:val="26"/>
          <w:szCs w:val="22"/>
          <w:lang w:eastAsia="pt-BR"/>
        </w:rPr>
        <w:t>Julg</w:t>
      </w:r>
      <w:proofErr w:type="spellEnd"/>
      <w:r w:rsidRPr="00E03A4C">
        <w:rPr>
          <w:rFonts w:ascii="Calibri" w:eastAsia="Calibri" w:hAnsi="Calibri"/>
          <w:color w:val="auto"/>
          <w:sz w:val="26"/>
          <w:szCs w:val="22"/>
          <w:lang w:eastAsia="pt-BR"/>
        </w:rPr>
        <w:t>. 04/10/2017; DJCE 11/10/2017; Pág. 37)</w:t>
      </w:r>
    </w:p>
    <w:p w:rsidR="00E03A4C" w:rsidRPr="00E03A4C" w:rsidRDefault="00E03A4C" w:rsidP="00E03A4C">
      <w:pPr>
        <w:tabs>
          <w:tab w:val="left" w:pos="8222"/>
        </w:tabs>
        <w:ind w:right="-1"/>
        <w:rPr>
          <w:rFonts w:eastAsia="Calibri"/>
          <w:color w:val="auto"/>
          <w:szCs w:val="22"/>
          <w:lang w:eastAsia="pt-BR"/>
        </w:rPr>
      </w:pPr>
    </w:p>
    <w:p w:rsidR="00E03A4C" w:rsidRPr="00E03A4C" w:rsidRDefault="00E03A4C" w:rsidP="00E03A4C">
      <w:pPr>
        <w:pBdr>
          <w:left w:val="single" w:sz="4" w:space="4" w:color="auto"/>
        </w:pBdr>
        <w:tabs>
          <w:tab w:val="left" w:pos="8222"/>
        </w:tabs>
        <w:ind w:left="720" w:right="-1"/>
        <w:rPr>
          <w:rFonts w:ascii="Calibri" w:eastAsia="Calibri" w:hAnsi="Calibri"/>
          <w:b/>
          <w:color w:val="auto"/>
          <w:sz w:val="26"/>
          <w:szCs w:val="22"/>
          <w:lang w:eastAsia="pt-BR"/>
        </w:rPr>
      </w:pPr>
      <w:r w:rsidRPr="00E03A4C">
        <w:rPr>
          <w:rFonts w:ascii="Calibri" w:eastAsia="Calibri" w:hAnsi="Calibri"/>
          <w:b/>
          <w:color w:val="auto"/>
          <w:sz w:val="26"/>
          <w:szCs w:val="22"/>
          <w:lang w:eastAsia="pt-BR"/>
        </w:rPr>
        <w:t xml:space="preserve">AGRAVO DE INSTRUMENTO. JUSTIÇA GRATUITA. </w:t>
      </w:r>
    </w:p>
    <w:p w:rsidR="00E03A4C" w:rsidRPr="00E03A4C" w:rsidRDefault="00E03A4C" w:rsidP="00E03A4C">
      <w:pPr>
        <w:pBdr>
          <w:left w:val="single" w:sz="4" w:space="4" w:color="auto"/>
        </w:pBdr>
        <w:tabs>
          <w:tab w:val="left" w:pos="8222"/>
        </w:tabs>
        <w:ind w:left="720" w:right="-1"/>
        <w:rPr>
          <w:rFonts w:eastAsia="Times New Roman"/>
          <w:color w:val="auto"/>
          <w:lang w:eastAsia="pt-BR"/>
        </w:rPr>
      </w:pPr>
      <w:r w:rsidRPr="00E03A4C">
        <w:rPr>
          <w:rFonts w:eastAsia="Calibri"/>
          <w:color w:val="auto"/>
          <w:szCs w:val="22"/>
          <w:lang w:eastAsia="pt-BR"/>
        </w:rPr>
        <w:t xml:space="preserve">Decisão reformada. Agravantes idosos e acometidos por doença de Alzheimer. Plausibilidade da alegação de que as despesas processuais prejudicariam seu orçamento, porquanto, possuem grandes gastos com medicamentos e plano de saúde. Recurso provido. (TJSP; AI 2025481-38.2017.8.26.0000; Ac. 10569880; Piracicaba; Vigésima Quarta Câmara de Direito Privado; Relª Desª Jonize Sacchi de Oliveira; </w:t>
      </w:r>
      <w:proofErr w:type="spellStart"/>
      <w:r w:rsidRPr="00E03A4C">
        <w:rPr>
          <w:rFonts w:eastAsia="Calibri"/>
          <w:color w:val="auto"/>
          <w:szCs w:val="22"/>
          <w:lang w:eastAsia="pt-BR"/>
        </w:rPr>
        <w:t>Julg</w:t>
      </w:r>
      <w:proofErr w:type="spellEnd"/>
      <w:r w:rsidRPr="00E03A4C">
        <w:rPr>
          <w:rFonts w:eastAsia="Calibri"/>
          <w:color w:val="auto"/>
          <w:szCs w:val="22"/>
          <w:lang w:eastAsia="pt-BR"/>
        </w:rPr>
        <w:t>. 30/06/2017; DJESP 13/07/2017; Pág. 2075)</w:t>
      </w:r>
    </w:p>
    <w:p w:rsidR="00F60F64" w:rsidRPr="00C0181D" w:rsidRDefault="00F60F64" w:rsidP="00E03A4C">
      <w:pPr>
        <w:tabs>
          <w:tab w:val="left" w:pos="8222"/>
        </w:tabs>
        <w:ind w:left="708" w:right="-1"/>
        <w:rPr>
          <w:rFonts w:eastAsia="Times New Roman"/>
          <w:color w:val="auto"/>
          <w:szCs w:val="32"/>
          <w:lang w:eastAsia="pt-BR"/>
        </w:rPr>
      </w:pPr>
    </w:p>
    <w:p w:rsidR="00F60F64" w:rsidRPr="00C0181D" w:rsidRDefault="00F60F64" w:rsidP="00E03A4C">
      <w:pPr>
        <w:pBdr>
          <w:top w:val="single" w:sz="4" w:space="1" w:color="auto"/>
          <w:left w:val="single" w:sz="4" w:space="4" w:color="auto"/>
          <w:bottom w:val="single" w:sz="4" w:space="1" w:color="auto"/>
          <w:right w:val="single" w:sz="4" w:space="4" w:color="auto"/>
        </w:pBdr>
        <w:shd w:val="clear" w:color="auto" w:fill="808080"/>
        <w:tabs>
          <w:tab w:val="clear" w:pos="2268"/>
          <w:tab w:val="left" w:pos="8222"/>
        </w:tabs>
        <w:overflowPunct w:val="0"/>
        <w:autoSpaceDE w:val="0"/>
        <w:autoSpaceDN w:val="0"/>
        <w:adjustRightInd w:val="0"/>
        <w:spacing w:after="100" w:afterAutospacing="1" w:line="240" w:lineRule="auto"/>
        <w:ind w:right="-1"/>
        <w:jc w:val="center"/>
        <w:textAlignment w:val="baseline"/>
        <w:rPr>
          <w:rFonts w:ascii="Arial Rounded MT Bold" w:eastAsia="Calibri" w:hAnsi="Arial Rounded MT Bold"/>
          <w:b/>
          <w:color w:val="FFFFFF" w:themeColor="background1"/>
          <w:sz w:val="8"/>
          <w:szCs w:val="28"/>
        </w:rPr>
      </w:pPr>
      <w:r w:rsidRPr="00C0181D">
        <w:rPr>
          <w:rFonts w:ascii="Arial Rounded MT Bold" w:eastAsia="Calibri" w:hAnsi="Arial Rounded MT Bold"/>
          <w:b/>
          <w:color w:val="FFFFFF" w:themeColor="background1"/>
          <w:sz w:val="30"/>
          <w:szCs w:val="28"/>
        </w:rPr>
        <w:t xml:space="preserve">3 – DANOS MORAIS  </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 xml:space="preserve"> </w:t>
      </w:r>
      <w:r w:rsidRPr="00C0181D">
        <w:rPr>
          <w:rFonts w:eastAsia="Times New Roman"/>
          <w:color w:val="000000"/>
          <w:lang w:eastAsia="pt-BR"/>
        </w:rPr>
        <w:tab/>
        <w:t>A Ré, de outro contexto, alega que não deve ser condenada a reparar os danos sofridos pel</w:t>
      </w:r>
      <w:r w:rsidR="00E03A4C">
        <w:rPr>
          <w:rFonts w:eastAsia="Times New Roman"/>
          <w:color w:val="000000"/>
          <w:lang w:eastAsia="pt-BR"/>
        </w:rPr>
        <w:t xml:space="preserve">o </w:t>
      </w:r>
      <w:r w:rsidRPr="00C0181D">
        <w:rPr>
          <w:rFonts w:eastAsia="Times New Roman"/>
          <w:color w:val="000000"/>
          <w:lang w:eastAsia="pt-BR"/>
        </w:rPr>
        <w:t xml:space="preserve">Autor. </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ab/>
        <w:t xml:space="preserve">Os argumentos não se sustentam. </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 xml:space="preserve"> </w:t>
      </w:r>
      <w:r w:rsidRPr="00C0181D">
        <w:rPr>
          <w:rFonts w:eastAsia="Times New Roman"/>
          <w:color w:val="000000"/>
          <w:lang w:eastAsia="pt-BR"/>
        </w:rPr>
        <w:tab/>
        <w:t xml:space="preserve">A negativa à cobertura médica e tratamentos, sem dúvida, trouxe à tona abalo psíquicos, sofrimentos, angústias, capazes, </w:t>
      </w:r>
      <w:r w:rsidRPr="00C0181D">
        <w:rPr>
          <w:rFonts w:eastAsia="Times New Roman"/>
          <w:i/>
          <w:color w:val="000000"/>
          <w:lang w:eastAsia="pt-BR"/>
        </w:rPr>
        <w:t>per se</w:t>
      </w:r>
      <w:r w:rsidRPr="00C0181D">
        <w:rPr>
          <w:rFonts w:eastAsia="Times New Roman"/>
          <w:color w:val="000000"/>
          <w:lang w:eastAsia="pt-BR"/>
        </w:rPr>
        <w:t xml:space="preserve">, de configurar dano moral. Registre-se, de mais a mais, tratar-se de pessoa com situação de risco de vida, frágil, sobremaneira, emocionalmente. </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ab/>
        <w:t xml:space="preserve">De outro modo, na situação, o dano é presumido, </w:t>
      </w:r>
      <w:r w:rsidRPr="00C0181D">
        <w:rPr>
          <w:rFonts w:eastAsia="Times New Roman"/>
          <w:i/>
          <w:color w:val="000000"/>
          <w:lang w:eastAsia="pt-BR"/>
        </w:rPr>
        <w:t xml:space="preserve">in </w:t>
      </w:r>
      <w:proofErr w:type="spellStart"/>
      <w:r w:rsidRPr="00C0181D">
        <w:rPr>
          <w:rFonts w:eastAsia="Times New Roman"/>
          <w:i/>
          <w:color w:val="000000"/>
          <w:lang w:eastAsia="pt-BR"/>
        </w:rPr>
        <w:t>re</w:t>
      </w:r>
      <w:proofErr w:type="spellEnd"/>
      <w:r w:rsidRPr="00C0181D">
        <w:rPr>
          <w:rFonts w:eastAsia="Times New Roman"/>
          <w:i/>
          <w:color w:val="000000"/>
          <w:lang w:eastAsia="pt-BR"/>
        </w:rPr>
        <w:t xml:space="preserve"> </w:t>
      </w:r>
      <w:proofErr w:type="spellStart"/>
      <w:r w:rsidRPr="00C0181D">
        <w:rPr>
          <w:rFonts w:eastAsia="Times New Roman"/>
          <w:i/>
          <w:color w:val="000000"/>
          <w:lang w:eastAsia="pt-BR"/>
        </w:rPr>
        <w:t>ipsa</w:t>
      </w:r>
      <w:proofErr w:type="spellEnd"/>
      <w:r w:rsidRPr="00C0181D">
        <w:rPr>
          <w:rFonts w:eastAsia="Times New Roman"/>
          <w:color w:val="000000"/>
          <w:lang w:eastAsia="pt-BR"/>
        </w:rPr>
        <w:t xml:space="preserve">; por isso, independe de prova.   </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 xml:space="preserve"> </w:t>
      </w:r>
      <w:r w:rsidRPr="00C0181D">
        <w:rPr>
          <w:rFonts w:eastAsia="Times New Roman"/>
          <w:color w:val="000000"/>
          <w:lang w:eastAsia="pt-BR"/>
        </w:rPr>
        <w:tab/>
        <w:t>Nesse sentido:</w:t>
      </w:r>
    </w:p>
    <w:p w:rsidR="00F60F64" w:rsidRPr="00C0181D" w:rsidRDefault="00F60F64" w:rsidP="00E03A4C">
      <w:pPr>
        <w:pBdr>
          <w:left w:val="single" w:sz="4" w:space="4" w:color="auto"/>
        </w:pBdr>
        <w:tabs>
          <w:tab w:val="left" w:pos="8222"/>
        </w:tabs>
        <w:ind w:left="720" w:right="-1"/>
        <w:rPr>
          <w:rFonts w:ascii="Calibri" w:hAnsi="Calibri"/>
          <w:b/>
          <w:sz w:val="26"/>
          <w:lang w:eastAsia="pt-BR"/>
        </w:rPr>
      </w:pPr>
      <w:r w:rsidRPr="00C0181D">
        <w:rPr>
          <w:rFonts w:ascii="Calibri" w:hAnsi="Calibri"/>
          <w:b/>
          <w:sz w:val="26"/>
          <w:lang w:eastAsia="pt-BR"/>
        </w:rPr>
        <w:t xml:space="preserve">DIREITO DO CONSUMIDOR. PLANO DE SAÚDE. RECUSA DE PROCEDIMENTO. CIRURGIA REPARADORA DECORRENE DE CIRURGIA BARIATRICA. CONTINUAÇÃO DO TRATAMENTO. DANO MORAL DEMONSTRADO. RECURSOS CONHECIDOS. DESPROVIDO O DA REQUERIDA. PROVIDO O DA REQUERENTE. SENTENÇA MODIFICADA. </w:t>
      </w:r>
    </w:p>
    <w:p w:rsidR="00F60F64" w:rsidRPr="00C0181D" w:rsidRDefault="00F60F64" w:rsidP="00E03A4C">
      <w:pPr>
        <w:pBdr>
          <w:left w:val="single" w:sz="4" w:space="4" w:color="auto"/>
        </w:pBdr>
        <w:tabs>
          <w:tab w:val="left" w:pos="8222"/>
        </w:tabs>
        <w:ind w:left="720" w:right="-1"/>
        <w:rPr>
          <w:rFonts w:ascii="Calibri" w:hAnsi="Calibri"/>
          <w:sz w:val="26"/>
          <w:lang w:eastAsia="pt-BR"/>
        </w:rPr>
      </w:pPr>
      <w:r w:rsidRPr="00C0181D">
        <w:rPr>
          <w:rFonts w:ascii="Calibri" w:hAnsi="Calibri"/>
          <w:sz w:val="26"/>
          <w:lang w:eastAsia="pt-BR"/>
        </w:rPr>
        <w:t xml:space="preserve">1. A questão envolvendo serviço de plano de saúde deve ser examinada à luz do direito consumerista, por se tratar de típica relação de consumo. 2. A recusa do plano baseou-se na suposta ausência do procedimento do rol elencado no contrato, caracterizando a falha no serviço. 3. O desgaste sofrido por quem já se encontra em situação de debilidade física e psíquica configura transtornos e aborrecimentos que extrapolam aqueles de ocorrência cotidiana, ensejando condenação por danos morais, sua prova é in </w:t>
      </w:r>
      <w:proofErr w:type="spellStart"/>
      <w:r w:rsidRPr="00C0181D">
        <w:rPr>
          <w:rFonts w:ascii="Calibri" w:hAnsi="Calibri"/>
          <w:sz w:val="26"/>
          <w:lang w:eastAsia="pt-BR"/>
        </w:rPr>
        <w:t>re</w:t>
      </w:r>
      <w:proofErr w:type="spellEnd"/>
      <w:r w:rsidRPr="00C0181D">
        <w:rPr>
          <w:rFonts w:ascii="Calibri" w:hAnsi="Calibri"/>
          <w:sz w:val="26"/>
          <w:lang w:eastAsia="pt-BR"/>
        </w:rPr>
        <w:t xml:space="preserve"> </w:t>
      </w:r>
      <w:proofErr w:type="spellStart"/>
      <w:r w:rsidRPr="00C0181D">
        <w:rPr>
          <w:rFonts w:ascii="Calibri" w:hAnsi="Calibri"/>
          <w:sz w:val="26"/>
          <w:lang w:eastAsia="pt-BR"/>
        </w:rPr>
        <w:t>ipsa</w:t>
      </w:r>
      <w:proofErr w:type="spellEnd"/>
      <w:r w:rsidRPr="00C0181D">
        <w:rPr>
          <w:rFonts w:ascii="Calibri" w:hAnsi="Calibri"/>
          <w:sz w:val="26"/>
          <w:lang w:eastAsia="pt-BR"/>
        </w:rPr>
        <w:t xml:space="preserve"> que em livre tradução significa ínsita na própria coisa, ou seja, prescinde da demonstração da dor, da vergonha, etc. 4. O descumprimento do contrato, em tais casos, não pode ser encarado como mero inadimplemento contratual, tendo em vista a natureza do objeto tutelado pelo contrato. Quer dizer, essa modalidade de descumprimento contratual, viola direitos da personalidade, sendo passível a indenização por danos morais. 5. Recursos conhecidos. Desprovido o da requerida. Provido o da requerente. Sentença modificada. (TJDF; APC 2016.04.1.007344-7; Ac. 106.4914; Terceira Turma Cível; Rel. Des. Gilberto Pereira de Oliveira; </w:t>
      </w:r>
      <w:proofErr w:type="spellStart"/>
      <w:r w:rsidRPr="00C0181D">
        <w:rPr>
          <w:rFonts w:ascii="Calibri" w:hAnsi="Calibri"/>
          <w:sz w:val="26"/>
          <w:lang w:eastAsia="pt-BR"/>
        </w:rPr>
        <w:t>Julg</w:t>
      </w:r>
      <w:proofErr w:type="spellEnd"/>
      <w:r w:rsidRPr="00C0181D">
        <w:rPr>
          <w:rFonts w:ascii="Calibri" w:hAnsi="Calibri"/>
          <w:sz w:val="26"/>
          <w:lang w:eastAsia="pt-BR"/>
        </w:rPr>
        <w:t>. 29/11/2017; DJDFTE 15/12/2017)</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 xml:space="preserve"> </w:t>
      </w:r>
      <w:r w:rsidRPr="00C0181D">
        <w:rPr>
          <w:rFonts w:eastAsia="Times New Roman"/>
          <w:color w:val="000000"/>
          <w:lang w:eastAsia="pt-BR"/>
        </w:rPr>
        <w:tab/>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 xml:space="preserve"> </w:t>
      </w:r>
      <w:r w:rsidRPr="00C0181D">
        <w:rPr>
          <w:rFonts w:eastAsia="Times New Roman"/>
          <w:color w:val="000000"/>
          <w:lang w:eastAsia="pt-BR"/>
        </w:rPr>
        <w:tab/>
        <w:t>Não percamos de vista o que disciplina o Código Civil:</w:t>
      </w:r>
    </w:p>
    <w:p w:rsidR="00F60F64" w:rsidRPr="00C0181D" w:rsidRDefault="00F60F64" w:rsidP="00E03A4C">
      <w:pPr>
        <w:pBdr>
          <w:left w:val="single" w:sz="4" w:space="4" w:color="auto"/>
        </w:pBdr>
        <w:tabs>
          <w:tab w:val="left" w:pos="1418"/>
          <w:tab w:val="left" w:pos="8222"/>
        </w:tabs>
        <w:ind w:left="720" w:right="-1"/>
        <w:jc w:val="center"/>
        <w:rPr>
          <w:rFonts w:ascii="Calibri" w:eastAsia="Times New Roman" w:hAnsi="Calibri"/>
          <w:b/>
          <w:color w:val="auto"/>
          <w:sz w:val="26"/>
          <w:lang w:eastAsia="pt-BR"/>
        </w:rPr>
      </w:pPr>
      <w:r w:rsidRPr="00C0181D">
        <w:rPr>
          <w:rFonts w:ascii="Calibri" w:eastAsia="Times New Roman" w:hAnsi="Calibri"/>
          <w:b/>
          <w:color w:val="auto"/>
          <w:sz w:val="26"/>
          <w:lang w:eastAsia="pt-BR"/>
        </w:rPr>
        <w:t>CÓDIGO CIVIL</w:t>
      </w:r>
    </w:p>
    <w:p w:rsidR="00F60F64" w:rsidRPr="00C0181D" w:rsidRDefault="00F60F64" w:rsidP="00E03A4C">
      <w:pPr>
        <w:pBdr>
          <w:left w:val="single" w:sz="4" w:space="4" w:color="auto"/>
        </w:pBdr>
        <w:tabs>
          <w:tab w:val="left" w:pos="1418"/>
          <w:tab w:val="left" w:pos="8222"/>
        </w:tabs>
        <w:ind w:left="720" w:right="-1"/>
        <w:rPr>
          <w:rFonts w:ascii="Calibri" w:eastAsia="Times New Roman" w:hAnsi="Calibri"/>
          <w:color w:val="000000"/>
          <w:sz w:val="26"/>
          <w:lang w:eastAsia="pt-BR"/>
        </w:rPr>
      </w:pPr>
      <w:r w:rsidRPr="00C0181D">
        <w:rPr>
          <w:rFonts w:ascii="Calibri" w:eastAsia="Times New Roman" w:hAnsi="Calibri"/>
          <w:color w:val="auto"/>
          <w:sz w:val="26"/>
          <w:lang w:eastAsia="pt-BR"/>
        </w:rPr>
        <w:t xml:space="preserve">Art. 187 – Também comete ato ilícito o titular de um direito que, ao exercê-lo, excede manifestamente os limites impostos pelo seu fim econômico ou social, pela boa-fé ou pelos bons costumes. </w:t>
      </w:r>
    </w:p>
    <w:p w:rsidR="00F60F64" w:rsidRPr="00C0181D" w:rsidRDefault="00F60F64" w:rsidP="00E03A4C">
      <w:pPr>
        <w:tabs>
          <w:tab w:val="left" w:pos="8222"/>
        </w:tabs>
        <w:ind w:right="-1"/>
        <w:rPr>
          <w:rFonts w:eastAsia="Times New Roman"/>
          <w:color w:val="000000"/>
          <w:lang w:eastAsia="pt-BR"/>
        </w:rPr>
      </w:pPr>
      <w:r w:rsidRPr="00C0181D">
        <w:rPr>
          <w:rFonts w:eastAsia="Times New Roman"/>
          <w:color w:val="000000"/>
          <w:lang w:eastAsia="pt-BR"/>
        </w:rPr>
        <w:t xml:space="preserve"> </w:t>
      </w:r>
      <w:r w:rsidRPr="00C0181D">
        <w:rPr>
          <w:rFonts w:eastAsia="Times New Roman"/>
          <w:color w:val="000000"/>
          <w:lang w:eastAsia="pt-BR"/>
        </w:rPr>
        <w:tab/>
      </w:r>
    </w:p>
    <w:p w:rsidR="00F60F64" w:rsidRPr="00C0181D" w:rsidRDefault="00F60F64" w:rsidP="00E03A4C">
      <w:pPr>
        <w:tabs>
          <w:tab w:val="left" w:pos="8222"/>
        </w:tabs>
        <w:ind w:right="-1"/>
        <w:rPr>
          <w:rFonts w:eastAsia="Times New Roman"/>
          <w:color w:val="auto"/>
          <w:szCs w:val="22"/>
        </w:rPr>
      </w:pPr>
      <w:r w:rsidRPr="00C0181D">
        <w:rPr>
          <w:rFonts w:eastAsia="Times New Roman"/>
          <w:color w:val="000000"/>
          <w:lang w:eastAsia="pt-BR"/>
        </w:rPr>
        <w:t xml:space="preserve"> </w:t>
      </w:r>
      <w:r w:rsidRPr="00C0181D">
        <w:rPr>
          <w:rFonts w:eastAsia="Times New Roman"/>
          <w:color w:val="000000"/>
          <w:lang w:eastAsia="pt-BR"/>
        </w:rPr>
        <w:tab/>
        <w:t>Por conseguinte, o arbitramento da condenação deve ter um conteúdo didático, visando tanto compensar a vítima pelo dano sem, contudo, enriquecê-la. Demais disso, punir o infrator, sem o arruiná-lo.</w:t>
      </w:r>
    </w:p>
    <w:p w:rsidR="00F60F64" w:rsidRPr="00C0181D" w:rsidRDefault="00F60F64" w:rsidP="00E03A4C">
      <w:pPr>
        <w:pBdr>
          <w:top w:val="single" w:sz="4" w:space="1" w:color="auto"/>
          <w:left w:val="single" w:sz="4" w:space="4" w:color="auto"/>
          <w:bottom w:val="single" w:sz="4" w:space="1" w:color="auto"/>
          <w:right w:val="single" w:sz="4" w:space="4" w:color="auto"/>
        </w:pBdr>
        <w:shd w:val="clear" w:color="auto" w:fill="808080"/>
        <w:tabs>
          <w:tab w:val="clear" w:pos="2268"/>
          <w:tab w:val="left" w:pos="8222"/>
        </w:tabs>
        <w:spacing w:after="0"/>
        <w:ind w:right="-1"/>
        <w:jc w:val="center"/>
        <w:rPr>
          <w:rFonts w:ascii="Arial Rounded MT Bold" w:eastAsia="Calibri" w:hAnsi="Arial Rounded MT Bold"/>
          <w:b/>
          <w:i/>
          <w:color w:val="FFFFFF"/>
          <w:szCs w:val="28"/>
        </w:rPr>
      </w:pPr>
      <w:r w:rsidRPr="00C0181D">
        <w:rPr>
          <w:rFonts w:ascii="Arial Rounded MT Bold" w:eastAsia="Calibri" w:hAnsi="Arial Rounded MT Bold"/>
          <w:b/>
          <w:color w:val="FFFFFF"/>
          <w:szCs w:val="28"/>
        </w:rPr>
        <w:t>4 – EM ARREMATE</w:t>
      </w:r>
      <w:r w:rsidRPr="00C0181D">
        <w:rPr>
          <w:rFonts w:ascii="Arial Rounded MT Bold" w:eastAsia="Calibri" w:hAnsi="Arial Rounded MT Bold"/>
          <w:b/>
          <w:i/>
          <w:color w:val="FFFFFF"/>
          <w:szCs w:val="28"/>
        </w:rPr>
        <w:t xml:space="preserve"> </w:t>
      </w:r>
    </w:p>
    <w:p w:rsidR="00F60F64" w:rsidRPr="00C0181D" w:rsidRDefault="00F60F64" w:rsidP="00E03A4C">
      <w:pPr>
        <w:tabs>
          <w:tab w:val="clear" w:pos="2268"/>
          <w:tab w:val="left" w:pos="8222"/>
        </w:tabs>
        <w:spacing w:after="0"/>
        <w:ind w:right="-1"/>
        <w:jc w:val="right"/>
        <w:rPr>
          <w:rFonts w:eastAsia="Calibri"/>
          <w:b/>
          <w:i/>
          <w:color w:val="auto"/>
          <w:sz w:val="32"/>
          <w:szCs w:val="40"/>
        </w:rPr>
      </w:pPr>
    </w:p>
    <w:p w:rsidR="00F60F64" w:rsidRPr="00C0181D" w:rsidRDefault="00F60F64" w:rsidP="00E03A4C">
      <w:pPr>
        <w:tabs>
          <w:tab w:val="clear" w:pos="2268"/>
          <w:tab w:val="left" w:pos="8222"/>
        </w:tabs>
        <w:spacing w:after="0"/>
        <w:ind w:right="-1"/>
        <w:jc w:val="right"/>
        <w:rPr>
          <w:rFonts w:eastAsia="Calibri"/>
          <w:b/>
          <w:i/>
          <w:color w:val="auto"/>
          <w:sz w:val="32"/>
          <w:szCs w:val="40"/>
        </w:rPr>
      </w:pPr>
      <w:r w:rsidRPr="00C0181D">
        <w:rPr>
          <w:rFonts w:eastAsia="Calibri"/>
          <w:b/>
          <w:i/>
          <w:color w:val="auto"/>
          <w:sz w:val="32"/>
          <w:szCs w:val="40"/>
        </w:rPr>
        <w:t xml:space="preserve">POSTO ISSO, </w:t>
      </w:r>
    </w:p>
    <w:p w:rsidR="00F60F64" w:rsidRPr="00C0181D" w:rsidRDefault="00F60F64" w:rsidP="00E03A4C">
      <w:pPr>
        <w:tabs>
          <w:tab w:val="clear" w:pos="2268"/>
          <w:tab w:val="left" w:pos="8222"/>
        </w:tabs>
        <w:ind w:right="-1"/>
        <w:rPr>
          <w:rFonts w:eastAsia="Calibri"/>
          <w:color w:val="auto"/>
          <w:szCs w:val="28"/>
        </w:rPr>
      </w:pPr>
      <w:r w:rsidRPr="00C0181D">
        <w:rPr>
          <w:rFonts w:eastAsia="Calibri"/>
          <w:color w:val="auto"/>
          <w:szCs w:val="28"/>
        </w:rPr>
        <w:t>a parte Autora expressa o desejo que Vossa Excelência se digne de:</w:t>
      </w:r>
    </w:p>
    <w:p w:rsidR="00E03A4C" w:rsidRDefault="00F60F64" w:rsidP="00E03A4C">
      <w:pPr>
        <w:tabs>
          <w:tab w:val="clear" w:pos="2268"/>
          <w:tab w:val="left" w:pos="8222"/>
        </w:tabs>
        <w:spacing w:after="200"/>
        <w:ind w:left="708" w:right="-1"/>
        <w:rPr>
          <w:rFonts w:eastAsia="Calibri"/>
          <w:color w:val="auto"/>
          <w:szCs w:val="28"/>
        </w:rPr>
      </w:pPr>
      <w:r w:rsidRPr="00C0181D">
        <w:rPr>
          <w:rFonts w:ascii="Arial Rounded MT Bold" w:eastAsia="Calibri" w:hAnsi="Arial Rounded MT Bold"/>
          <w:color w:val="auto"/>
          <w:sz w:val="26"/>
          <w:szCs w:val="22"/>
        </w:rPr>
        <w:t>a) tendo em vista que a Ré não logrou êxito em demonstrar fato extintivo ou impeditivo, torna-se inescusável que os pedidos sejam JULGADOS PROCEDENTES e, em conta disso, seja ess</w:t>
      </w:r>
      <w:r>
        <w:rPr>
          <w:rFonts w:ascii="Arial Rounded MT Bold" w:eastAsia="Calibri" w:hAnsi="Arial Rounded MT Bold"/>
          <w:color w:val="auto"/>
          <w:sz w:val="26"/>
          <w:szCs w:val="22"/>
        </w:rPr>
        <w:t>a</w:t>
      </w:r>
      <w:r w:rsidRPr="00C0181D">
        <w:rPr>
          <w:rFonts w:ascii="Arial Rounded MT Bold" w:eastAsia="Calibri" w:hAnsi="Arial Rounded MT Bold"/>
          <w:color w:val="auto"/>
          <w:sz w:val="26"/>
          <w:szCs w:val="22"/>
        </w:rPr>
        <w:t xml:space="preserve"> condenad</w:t>
      </w:r>
      <w:r>
        <w:rPr>
          <w:rFonts w:ascii="Arial Rounded MT Bold" w:eastAsia="Calibri" w:hAnsi="Arial Rounded MT Bold"/>
          <w:color w:val="auto"/>
          <w:sz w:val="26"/>
          <w:szCs w:val="22"/>
        </w:rPr>
        <w:t>a</w:t>
      </w:r>
      <w:r w:rsidRPr="00C0181D">
        <w:rPr>
          <w:rFonts w:ascii="Arial Rounded MT Bold" w:eastAsia="Calibri" w:hAnsi="Arial Rounded MT Bold"/>
          <w:color w:val="auto"/>
          <w:sz w:val="26"/>
          <w:szCs w:val="22"/>
        </w:rPr>
        <w:t xml:space="preserve"> </w:t>
      </w:r>
      <w:r>
        <w:rPr>
          <w:rFonts w:ascii="Arial Rounded MT Bold" w:eastAsia="Calibri" w:hAnsi="Arial Rounded MT Bold"/>
          <w:color w:val="auto"/>
          <w:sz w:val="26"/>
          <w:szCs w:val="22"/>
        </w:rPr>
        <w:t xml:space="preserve">na obrigação de fazer, </w:t>
      </w:r>
      <w:r w:rsidRPr="00C0181D">
        <w:rPr>
          <w:rFonts w:ascii="Arial Rounded MT Bold" w:eastAsia="Calibri" w:hAnsi="Arial Rounded MT Bold"/>
          <w:color w:val="auto"/>
          <w:sz w:val="26"/>
          <w:szCs w:val="22"/>
        </w:rPr>
        <w:t>à</w:t>
      </w:r>
      <w:r>
        <w:rPr>
          <w:rFonts w:ascii="Arial Rounded MT Bold" w:eastAsia="Calibri" w:hAnsi="Arial Rounded MT Bold"/>
          <w:color w:val="auto"/>
          <w:sz w:val="26"/>
          <w:szCs w:val="22"/>
        </w:rPr>
        <w:t xml:space="preserve"> </w:t>
      </w:r>
      <w:r w:rsidRPr="00C0181D">
        <w:rPr>
          <w:rFonts w:ascii="Arial Rounded MT Bold" w:eastAsia="Calibri" w:hAnsi="Arial Rounded MT Bold"/>
          <w:color w:val="auto"/>
          <w:sz w:val="26"/>
          <w:szCs w:val="22"/>
        </w:rPr>
        <w:t>reparação dos danos, bem assim ao pagamento custas e honorários advocatícios.</w:t>
      </w:r>
      <w:r w:rsidRPr="00C0181D">
        <w:rPr>
          <w:rFonts w:eastAsia="Calibri"/>
          <w:color w:val="auto"/>
          <w:szCs w:val="28"/>
        </w:rPr>
        <w:tab/>
      </w:r>
      <w:r w:rsidRPr="00C0181D">
        <w:rPr>
          <w:rFonts w:eastAsia="Calibri"/>
          <w:color w:val="auto"/>
          <w:szCs w:val="28"/>
        </w:rPr>
        <w:tab/>
        <w:t xml:space="preserve">          </w:t>
      </w:r>
    </w:p>
    <w:p w:rsidR="00E03A4C" w:rsidRDefault="00E03A4C" w:rsidP="00E03A4C">
      <w:pPr>
        <w:tabs>
          <w:tab w:val="clear" w:pos="2268"/>
          <w:tab w:val="left" w:pos="8222"/>
        </w:tabs>
        <w:spacing w:after="200"/>
        <w:ind w:right="-1"/>
        <w:rPr>
          <w:rFonts w:eastAsia="Calibri"/>
          <w:color w:val="auto"/>
          <w:szCs w:val="28"/>
        </w:rPr>
      </w:pPr>
      <w:bookmarkStart w:id="0" w:name="_GoBack"/>
      <w:bookmarkEnd w:id="0"/>
    </w:p>
    <w:p w:rsidR="00E03A4C" w:rsidRDefault="00F60F64" w:rsidP="00E03A4C">
      <w:pPr>
        <w:tabs>
          <w:tab w:val="clear" w:pos="2268"/>
          <w:tab w:val="left" w:pos="8222"/>
        </w:tabs>
        <w:spacing w:after="200"/>
        <w:ind w:right="-1"/>
        <w:jc w:val="center"/>
        <w:rPr>
          <w:rFonts w:eastAsia="Calibri"/>
          <w:color w:val="auto"/>
          <w:szCs w:val="28"/>
        </w:rPr>
      </w:pPr>
      <w:r w:rsidRPr="00C0181D">
        <w:rPr>
          <w:rFonts w:eastAsia="Calibri"/>
          <w:color w:val="auto"/>
          <w:szCs w:val="28"/>
        </w:rPr>
        <w:t>Respeitosamente, pede deferimento.</w:t>
      </w:r>
    </w:p>
    <w:p w:rsidR="00511565" w:rsidRDefault="00511565" w:rsidP="00E03A4C">
      <w:pPr>
        <w:tabs>
          <w:tab w:val="clear" w:pos="2268"/>
          <w:tab w:val="left" w:pos="8222"/>
        </w:tabs>
        <w:spacing w:after="200"/>
        <w:ind w:right="-1"/>
        <w:jc w:val="center"/>
        <w:rPr>
          <w:rFonts w:eastAsia="Calibri"/>
          <w:color w:val="auto"/>
          <w:szCs w:val="28"/>
        </w:rPr>
      </w:pPr>
    </w:p>
    <w:p w:rsidR="00E03A4C" w:rsidRDefault="00E03A4C" w:rsidP="00E03A4C">
      <w:pPr>
        <w:tabs>
          <w:tab w:val="clear" w:pos="2268"/>
          <w:tab w:val="left" w:pos="8222"/>
        </w:tabs>
        <w:spacing w:after="200"/>
        <w:ind w:right="-1"/>
        <w:jc w:val="center"/>
        <w:rPr>
          <w:rFonts w:eastAsia="Calibri"/>
          <w:color w:val="auto"/>
          <w:szCs w:val="28"/>
        </w:rPr>
      </w:pPr>
      <w:r>
        <w:rPr>
          <w:rFonts w:eastAsia="Calibri"/>
          <w:color w:val="auto"/>
          <w:szCs w:val="28"/>
        </w:rPr>
        <w:t>C</w:t>
      </w:r>
      <w:r w:rsidR="00F60F64" w:rsidRPr="00C0181D">
        <w:rPr>
          <w:rFonts w:eastAsia="Calibri"/>
          <w:color w:val="auto"/>
          <w:szCs w:val="28"/>
        </w:rPr>
        <w:t>idade, 00 de dezembro do ano de 0000.</w:t>
      </w:r>
    </w:p>
    <w:p w:rsidR="00E03A4C" w:rsidRDefault="00E03A4C" w:rsidP="00E03A4C">
      <w:pPr>
        <w:tabs>
          <w:tab w:val="clear" w:pos="2268"/>
          <w:tab w:val="left" w:pos="8222"/>
        </w:tabs>
        <w:spacing w:after="200"/>
        <w:ind w:right="-1"/>
        <w:jc w:val="center"/>
        <w:rPr>
          <w:rFonts w:eastAsia="Calibri"/>
          <w:color w:val="auto"/>
          <w:szCs w:val="28"/>
        </w:rPr>
      </w:pPr>
    </w:p>
    <w:p w:rsidR="00E03A4C" w:rsidRDefault="00F60F64" w:rsidP="00E03A4C">
      <w:pPr>
        <w:tabs>
          <w:tab w:val="clear" w:pos="2268"/>
          <w:tab w:val="left" w:pos="8222"/>
        </w:tabs>
        <w:spacing w:after="200" w:line="240" w:lineRule="auto"/>
        <w:ind w:right="-1"/>
        <w:jc w:val="center"/>
        <w:rPr>
          <w:rFonts w:ascii="Arial Rounded MT Bold" w:eastAsia="Calibri" w:hAnsi="Arial Rounded MT Bold"/>
          <w:b/>
          <w:color w:val="auto"/>
          <w:sz w:val="26"/>
          <w:szCs w:val="22"/>
        </w:rPr>
      </w:pPr>
      <w:r w:rsidRPr="00C0181D">
        <w:rPr>
          <w:rFonts w:ascii="Arial Rounded MT Bold" w:eastAsia="Calibri" w:hAnsi="Arial Rounded MT Bold"/>
          <w:b/>
          <w:color w:val="auto"/>
          <w:sz w:val="26"/>
          <w:szCs w:val="22"/>
        </w:rPr>
        <w:t>Beltrano de tal</w:t>
      </w:r>
    </w:p>
    <w:p w:rsidR="00F60F64" w:rsidRDefault="00F60F64" w:rsidP="00E03A4C">
      <w:pPr>
        <w:tabs>
          <w:tab w:val="clear" w:pos="2268"/>
          <w:tab w:val="left" w:pos="8222"/>
        </w:tabs>
        <w:spacing w:after="200"/>
        <w:ind w:right="-1"/>
        <w:jc w:val="center"/>
        <w:rPr>
          <w:rFonts w:eastAsia="Times New Roman"/>
          <w:color w:val="auto"/>
          <w:lang w:eastAsia="pt-BR"/>
        </w:rPr>
      </w:pPr>
      <w:r w:rsidRPr="00C0181D">
        <w:rPr>
          <w:rFonts w:ascii="Arial Rounded MT Bold" w:eastAsia="Calibri" w:hAnsi="Arial Rounded MT Bold"/>
          <w:color w:val="auto"/>
          <w:sz w:val="26"/>
          <w:szCs w:val="22"/>
        </w:rPr>
        <w:t xml:space="preserve">         </w:t>
      </w:r>
      <w:r w:rsidR="00E03A4C">
        <w:rPr>
          <w:rFonts w:ascii="Arial Rounded MT Bold" w:eastAsia="Calibri" w:hAnsi="Arial Rounded MT Bold"/>
          <w:color w:val="auto"/>
          <w:sz w:val="26"/>
          <w:szCs w:val="22"/>
        </w:rPr>
        <w:t xml:space="preserve">                           </w:t>
      </w:r>
      <w:r w:rsidRPr="00C0181D">
        <w:rPr>
          <w:rFonts w:ascii="Arial Rounded MT Bold" w:eastAsia="Calibri" w:hAnsi="Arial Rounded MT Bold"/>
          <w:color w:val="auto"/>
          <w:sz w:val="26"/>
          <w:szCs w:val="22"/>
        </w:rPr>
        <w:t xml:space="preserve"> Advogado – OAB(PP) 112233</w:t>
      </w:r>
      <w:r>
        <w:rPr>
          <w:rFonts w:eastAsia="Times New Roman"/>
          <w:color w:val="auto"/>
          <w:lang w:eastAsia="pt-BR"/>
        </w:rPr>
        <w:tab/>
        <w:t xml:space="preserve"> </w:t>
      </w:r>
      <w:r>
        <w:rPr>
          <w:rFonts w:eastAsia="Times New Roman"/>
          <w:color w:val="auto"/>
          <w:lang w:eastAsia="pt-BR"/>
        </w:rPr>
        <w:tab/>
      </w:r>
    </w:p>
    <w:p w:rsidR="00F60F64" w:rsidRPr="00C0181D" w:rsidRDefault="00F60F64" w:rsidP="00E03A4C">
      <w:pPr>
        <w:tabs>
          <w:tab w:val="left" w:pos="8222"/>
        </w:tabs>
        <w:ind w:right="-1"/>
        <w:rPr>
          <w:rFonts w:eastAsia="Times New Roman"/>
          <w:color w:val="auto"/>
          <w:lang w:eastAsia="pt-BR"/>
        </w:rPr>
      </w:pPr>
    </w:p>
    <w:p w:rsidR="00B255A2" w:rsidRDefault="00B255A2" w:rsidP="00E03A4C">
      <w:pPr>
        <w:tabs>
          <w:tab w:val="left" w:pos="8222"/>
        </w:tabs>
        <w:ind w:right="-1"/>
      </w:pPr>
    </w:p>
    <w:sectPr w:rsidR="00B255A2">
      <w:foot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0475" w:rsidRDefault="005C0475">
      <w:pPr>
        <w:spacing w:after="0" w:line="240" w:lineRule="auto"/>
      </w:pPr>
      <w:r>
        <w:separator/>
      </w:r>
    </w:p>
  </w:endnote>
  <w:endnote w:type="continuationSeparator" w:id="0">
    <w:p w:rsidR="005C0475" w:rsidRDefault="005C04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malcan">
    <w:altName w:val="Calibri"/>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1352811"/>
      <w:docPartObj>
        <w:docPartGallery w:val="Page Numbers (Bottom of Page)"/>
        <w:docPartUnique/>
      </w:docPartObj>
    </w:sdtPr>
    <w:sdtEndPr>
      <w:rPr>
        <w:b/>
      </w:rPr>
    </w:sdtEndPr>
    <w:sdtContent>
      <w:sdt>
        <w:sdtPr>
          <w:id w:val="1728636285"/>
          <w:docPartObj>
            <w:docPartGallery w:val="Page Numbers (Top of Page)"/>
            <w:docPartUnique/>
          </w:docPartObj>
        </w:sdtPr>
        <w:sdtEndPr>
          <w:rPr>
            <w:b/>
          </w:rPr>
        </w:sdtEndPr>
        <w:sdtContent>
          <w:p w:rsidR="001065E6" w:rsidRPr="001065E6" w:rsidRDefault="00F863D4">
            <w:pPr>
              <w:pStyle w:val="Rodap"/>
              <w:jc w:val="center"/>
              <w:rPr>
                <w:b/>
              </w:rPr>
            </w:pPr>
            <w:r w:rsidRPr="001065E6">
              <w:rPr>
                <w:b/>
              </w:rPr>
              <w:t xml:space="preserve">Página </w:t>
            </w:r>
            <w:r w:rsidRPr="001065E6">
              <w:rPr>
                <w:b/>
                <w:bCs/>
                <w:sz w:val="24"/>
                <w:szCs w:val="24"/>
              </w:rPr>
              <w:fldChar w:fldCharType="begin"/>
            </w:r>
            <w:r w:rsidRPr="001065E6">
              <w:rPr>
                <w:b/>
                <w:bCs/>
              </w:rPr>
              <w:instrText>PAGE</w:instrText>
            </w:r>
            <w:r w:rsidRPr="001065E6">
              <w:rPr>
                <w:b/>
                <w:bCs/>
                <w:sz w:val="24"/>
                <w:szCs w:val="24"/>
              </w:rPr>
              <w:fldChar w:fldCharType="separate"/>
            </w:r>
            <w:r w:rsidR="001950D8">
              <w:rPr>
                <w:b/>
                <w:bCs/>
                <w:noProof/>
              </w:rPr>
              <w:t>1</w:t>
            </w:r>
            <w:r w:rsidRPr="001065E6">
              <w:rPr>
                <w:b/>
                <w:bCs/>
                <w:sz w:val="24"/>
                <w:szCs w:val="24"/>
              </w:rPr>
              <w:fldChar w:fldCharType="end"/>
            </w:r>
            <w:r w:rsidRPr="001065E6">
              <w:rPr>
                <w:b/>
              </w:rPr>
              <w:t xml:space="preserve"> de </w:t>
            </w:r>
            <w:r w:rsidRPr="001065E6">
              <w:rPr>
                <w:b/>
                <w:bCs/>
                <w:sz w:val="24"/>
                <w:szCs w:val="24"/>
              </w:rPr>
              <w:fldChar w:fldCharType="begin"/>
            </w:r>
            <w:r w:rsidRPr="001065E6">
              <w:rPr>
                <w:b/>
                <w:bCs/>
              </w:rPr>
              <w:instrText>NUMPAGES</w:instrText>
            </w:r>
            <w:r w:rsidRPr="001065E6">
              <w:rPr>
                <w:b/>
                <w:bCs/>
                <w:sz w:val="24"/>
                <w:szCs w:val="24"/>
              </w:rPr>
              <w:fldChar w:fldCharType="separate"/>
            </w:r>
            <w:r w:rsidR="001950D8">
              <w:rPr>
                <w:b/>
                <w:bCs/>
                <w:noProof/>
              </w:rPr>
              <w:t>1</w:t>
            </w:r>
            <w:r w:rsidRPr="001065E6">
              <w:rPr>
                <w:b/>
                <w:bCs/>
                <w:sz w:val="24"/>
                <w:szCs w:val="24"/>
              </w:rPr>
              <w:fldChar w:fldCharType="end"/>
            </w:r>
          </w:p>
        </w:sdtContent>
      </w:sdt>
    </w:sdtContent>
  </w:sdt>
  <w:p w:rsidR="001065E6" w:rsidRPr="001065E6" w:rsidRDefault="005C0475">
    <w:pPr>
      <w:pStyle w:val="Rodap"/>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0475" w:rsidRDefault="005C0475">
      <w:pPr>
        <w:spacing w:after="0" w:line="240" w:lineRule="auto"/>
      </w:pPr>
      <w:r>
        <w:separator/>
      </w:r>
    </w:p>
  </w:footnote>
  <w:footnote w:type="continuationSeparator" w:id="0">
    <w:p w:rsidR="005C0475" w:rsidRDefault="005C047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09E2"/>
    <w:rsid w:val="00044B77"/>
    <w:rsid w:val="00120D44"/>
    <w:rsid w:val="00176B48"/>
    <w:rsid w:val="00194F95"/>
    <w:rsid w:val="001950D8"/>
    <w:rsid w:val="00207AE4"/>
    <w:rsid w:val="00242E8C"/>
    <w:rsid w:val="0026516C"/>
    <w:rsid w:val="002A4929"/>
    <w:rsid w:val="002D3DEC"/>
    <w:rsid w:val="00511565"/>
    <w:rsid w:val="005408C8"/>
    <w:rsid w:val="005C0475"/>
    <w:rsid w:val="0067193B"/>
    <w:rsid w:val="006C398D"/>
    <w:rsid w:val="007A7528"/>
    <w:rsid w:val="007B70BF"/>
    <w:rsid w:val="007C31C6"/>
    <w:rsid w:val="00822F16"/>
    <w:rsid w:val="00835236"/>
    <w:rsid w:val="00842ECF"/>
    <w:rsid w:val="008A036C"/>
    <w:rsid w:val="008E09E2"/>
    <w:rsid w:val="008E60BE"/>
    <w:rsid w:val="00917117"/>
    <w:rsid w:val="009D32C1"/>
    <w:rsid w:val="009D6A3C"/>
    <w:rsid w:val="009F05BC"/>
    <w:rsid w:val="00A91712"/>
    <w:rsid w:val="00A96723"/>
    <w:rsid w:val="00B255A2"/>
    <w:rsid w:val="00B82DA6"/>
    <w:rsid w:val="00BF5641"/>
    <w:rsid w:val="00D22AFD"/>
    <w:rsid w:val="00DB5F3D"/>
    <w:rsid w:val="00E03A4C"/>
    <w:rsid w:val="00E157B9"/>
    <w:rsid w:val="00F60F64"/>
    <w:rsid w:val="00F863D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45AF20"/>
  <w15:chartTrackingRefBased/>
  <w15:docId w15:val="{720C6CA9-990B-46EE-80A0-446679B8B5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Narrow" w:eastAsiaTheme="minorHAnsi" w:hAnsi="Arial Narrow" w:cs="Times New Roman"/>
        <w:color w:val="000000"/>
        <w:sz w:val="28"/>
        <w:szCs w:val="32"/>
        <w:lang w:val="pt-BR" w:eastAsia="en-US" w:bidi="ar-SA"/>
      </w:rPr>
    </w:rPrDefault>
    <w:pPrDefault>
      <w:pPr>
        <w:spacing w:after="240"/>
        <w:jc w:val="both"/>
      </w:pPr>
    </w:pPrDefault>
  </w:docDefaults>
  <w:latentStyles w:defLockedState="0" w:defUIPriority="0" w:defSemiHidden="0" w:defUnhideWhenUsed="0" w:defQFormat="0" w:count="375">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qFormat="1"/>
    <w:lsdException w:name="footnote text" w:semiHidden="1" w:uiPriority="99" w:unhideWhenUsed="1"/>
    <w:lsdException w:name="header" w:semiHidden="1" w:unhideWhenUsed="1"/>
    <w:lsdException w:name="footer" w:semiHidden="1" w:uiPriority="99" w:unhideWhenUsed="1"/>
    <w:lsdException w:name="caption" w:semiHidden="1" w:uiPriority="35" w:unhideWhenUsed="1" w:qFormat="1"/>
    <w:lsdException w:name="footnote reference" w:semiHidden="1" w:uiPriority="99" w:unhideWhenUsed="1"/>
    <w:lsdException w:name="page number" w:semiHidden="1" w:unhideWhenUsed="1"/>
    <w:lsdException w:name="Title" w:qFormat="1"/>
    <w:lsdException w:name="Default Paragraph Font" w:semiHidden="1" w:uiPriority="1" w:unhideWhenUsed="1"/>
    <w:lsdException w:name="Body Text" w:semiHidden="1" w:unhideWhenUsed="1"/>
    <w:lsdException w:name="Subtitle" w:qFormat="1"/>
    <w:lsdException w:name="Body Text 3" w:semiHidden="1" w:unhideWhenUsed="1"/>
    <w:lsdException w:name="Strong" w:qFormat="1"/>
    <w:lsdException w:name="Emphasis" w:qFormat="1"/>
    <w:lsdException w:name="HTML Top of Form" w:semiHidden="1" w:uiPriority="99" w:unhideWhenUsed="1"/>
    <w:lsdException w:name="HTML Bottom of Form" w:semiHidden="1" w:uiPriority="99" w:unhideWhenUsed="1"/>
    <w:lsdException w:name="HTML Variable" w:semiHidden="1" w:unhideWhenUsed="1"/>
    <w:lsdException w:name="Normal Table" w:semiHidden="1" w:uiPriority="99" w:unhideWhenUsed="1"/>
    <w:lsdException w:name="No List" w:semiHidden="1" w:uiPriority="99"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60F64"/>
    <w:pPr>
      <w:tabs>
        <w:tab w:val="left" w:pos="2268"/>
      </w:tabs>
      <w:spacing w:line="360" w:lineRule="auto"/>
    </w:pPr>
    <w:rPr>
      <w:color w:val="000000" w:themeColor="text1"/>
      <w:szCs w:val="20"/>
      <w14:shadow w14:blurRad="50800" w14:dist="38100" w14:dir="2700000" w14:sx="100000" w14:sy="100000" w14:kx="0" w14:ky="0" w14:algn="tl">
        <w14:srgbClr w14:val="000000">
          <w14:alpha w14:val="60000"/>
        </w14:srgbClr>
      </w14:shadow>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Jurisprudncia">
    <w:name w:val="Jurisprudência"/>
    <w:basedOn w:val="Normal"/>
    <w:link w:val="JurisprudnciaChar"/>
    <w:qFormat/>
    <w:rsid w:val="00E157B9"/>
    <w:pPr>
      <w:pBdr>
        <w:left w:val="single" w:sz="4" w:space="4" w:color="auto"/>
      </w:pBdr>
      <w:ind w:left="720"/>
    </w:pPr>
    <w:rPr>
      <w:rFonts w:ascii="Calibri" w:hAnsi="Calibri"/>
      <w:sz w:val="26"/>
    </w:rPr>
  </w:style>
  <w:style w:type="character" w:customStyle="1" w:styleId="JurisprudnciaChar">
    <w:name w:val="Jurisprudência Char"/>
    <w:basedOn w:val="Fontepargpadro"/>
    <w:link w:val="Jurisprudncia"/>
    <w:rsid w:val="00E157B9"/>
    <w:rPr>
      <w:rFonts w:ascii="Calibri" w:hAnsi="Calibri"/>
      <w:sz w:val="26"/>
      <w14:shadow w14:blurRad="50800" w14:dist="38100" w14:dir="2700000" w14:sx="100000" w14:sy="100000" w14:kx="0" w14:ky="0" w14:algn="tl">
        <w14:srgbClr w14:val="000000">
          <w14:alpha w14:val="60000"/>
        </w14:srgbClr>
      </w14:shadow>
    </w:rPr>
  </w:style>
  <w:style w:type="paragraph" w:customStyle="1" w:styleId="PargrafoNormal">
    <w:name w:val="Parágrafo Normal"/>
    <w:basedOn w:val="Normal"/>
    <w:rsid w:val="00BF5641"/>
    <w:pPr>
      <w:spacing w:after="60"/>
      <w:ind w:firstLine="1418"/>
    </w:pPr>
    <w:rPr>
      <w:rFonts w:ascii="Arial" w:hAnsi="Arial" w:cs="Arial"/>
      <w:sz w:val="24"/>
      <w:szCs w:val="24"/>
    </w:rPr>
  </w:style>
  <w:style w:type="paragraph" w:styleId="Cabealho">
    <w:name w:val="header"/>
    <w:basedOn w:val="Normal"/>
    <w:link w:val="CabealhoChar"/>
    <w:rsid w:val="00BF5641"/>
    <w:pPr>
      <w:tabs>
        <w:tab w:val="center" w:pos="4252"/>
        <w:tab w:val="right" w:pos="8504"/>
      </w:tabs>
    </w:pPr>
  </w:style>
  <w:style w:type="character" w:customStyle="1" w:styleId="CabealhoChar">
    <w:name w:val="Cabeçalho Char"/>
    <w:basedOn w:val="Fontepargpadro"/>
    <w:link w:val="Cabealho"/>
    <w:rsid w:val="00BF5641"/>
    <w:rPr>
      <w:rFonts w:ascii="Amalcan" w:eastAsia="Times New Roman" w:hAnsi="Amalcan"/>
      <w:color w:val="0000FF"/>
      <w:sz w:val="26"/>
      <w:lang w:eastAsia="pt-BR"/>
    </w:rPr>
  </w:style>
  <w:style w:type="paragraph" w:styleId="Rodap">
    <w:name w:val="footer"/>
    <w:basedOn w:val="Normal"/>
    <w:link w:val="RodapChar"/>
    <w:uiPriority w:val="99"/>
    <w:rsid w:val="00BF5641"/>
    <w:pPr>
      <w:tabs>
        <w:tab w:val="center" w:pos="4320"/>
        <w:tab w:val="right" w:pos="8640"/>
      </w:tabs>
    </w:pPr>
  </w:style>
  <w:style w:type="character" w:customStyle="1" w:styleId="RodapChar">
    <w:name w:val="Rodapé Char"/>
    <w:basedOn w:val="Fontepargpadro"/>
    <w:link w:val="Rodap"/>
    <w:uiPriority w:val="99"/>
    <w:rsid w:val="00BF5641"/>
    <w:rPr>
      <w:rFonts w:ascii="Amalcan" w:eastAsia="Times New Roman" w:hAnsi="Amalcan"/>
      <w:color w:val="0000FF"/>
      <w:sz w:val="26"/>
      <w:lang w:eastAsia="pt-BR"/>
    </w:rPr>
  </w:style>
  <w:style w:type="character" w:styleId="Nmerodepgina">
    <w:name w:val="page number"/>
    <w:basedOn w:val="Fontepargpadro"/>
    <w:rsid w:val="00BF5641"/>
  </w:style>
  <w:style w:type="paragraph" w:styleId="Corpodetexto">
    <w:name w:val="Body Text"/>
    <w:basedOn w:val="Normal"/>
    <w:link w:val="CorpodetextoChar"/>
    <w:rsid w:val="00BF5641"/>
  </w:style>
  <w:style w:type="character" w:customStyle="1" w:styleId="CorpodetextoChar">
    <w:name w:val="Corpo de texto Char"/>
    <w:basedOn w:val="Fontepargpadro"/>
    <w:link w:val="Corpodetexto"/>
    <w:rsid w:val="00BF5641"/>
    <w:rPr>
      <w:rFonts w:ascii="Amalcan" w:eastAsia="Times New Roman" w:hAnsi="Amalcan"/>
      <w:color w:val="0000FF"/>
      <w:sz w:val="26"/>
      <w:lang w:eastAsia="pt-BR"/>
    </w:rPr>
  </w:style>
  <w:style w:type="paragraph" w:styleId="Corpodetexto3">
    <w:name w:val="Body Text 3"/>
    <w:basedOn w:val="Normal"/>
    <w:link w:val="Corpodetexto3Char"/>
    <w:rsid w:val="00BF5641"/>
  </w:style>
  <w:style w:type="character" w:customStyle="1" w:styleId="Corpodetexto3Char">
    <w:name w:val="Corpo de texto 3 Char"/>
    <w:basedOn w:val="Fontepargpadro"/>
    <w:link w:val="Corpodetexto3"/>
    <w:rsid w:val="00BF5641"/>
    <w:rPr>
      <w:rFonts w:ascii="Times New Roman" w:eastAsia="Times New Roman" w:hAnsi="Times New Roman"/>
      <w:lang w:eastAsia="pt-BR"/>
    </w:rPr>
  </w:style>
  <w:style w:type="table" w:styleId="Tabelacomgrade">
    <w:name w:val="Table Grid"/>
    <w:basedOn w:val="Tabelanormal"/>
    <w:rsid w:val="00BF5641"/>
    <w:rPr>
      <w:lang w:eastAsia="pt-B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euestilo">
    <w:name w:val="Meu estilo"/>
    <w:basedOn w:val="Normal"/>
    <w:autoRedefine/>
    <w:qFormat/>
    <w:rsid w:val="00DB5F3D"/>
  </w:style>
  <w:style w:type="paragraph" w:customStyle="1" w:styleId="Doutrina">
    <w:name w:val="Doutrina"/>
    <w:basedOn w:val="Normal"/>
    <w:link w:val="DoutrinaChar"/>
    <w:autoRedefine/>
    <w:qFormat/>
    <w:rsid w:val="00044B77"/>
    <w:pPr>
      <w:pBdr>
        <w:top w:val="single" w:sz="4" w:space="1" w:color="auto"/>
        <w:left w:val="single" w:sz="4" w:space="4" w:color="auto"/>
        <w:bottom w:val="single" w:sz="4" w:space="1" w:color="auto"/>
        <w:right w:val="single" w:sz="4" w:space="4" w:color="auto"/>
      </w:pBdr>
      <w:shd w:val="clear" w:color="auto" w:fill="F2F2F2"/>
      <w:spacing w:before="120"/>
      <w:ind w:left="708"/>
    </w:pPr>
    <w:rPr>
      <w:rFonts w:ascii="Cambria" w:hAnsi="Cambria"/>
      <w:sz w:val="26"/>
    </w:rPr>
  </w:style>
  <w:style w:type="character" w:customStyle="1" w:styleId="DoutrinaChar">
    <w:name w:val="Doutrina Char"/>
    <w:basedOn w:val="Fontepargpadro"/>
    <w:link w:val="Doutrina"/>
    <w:rsid w:val="00044B77"/>
    <w:rPr>
      <w:rFonts w:ascii="Cambria" w:eastAsia="Times New Roman" w:hAnsi="Cambria"/>
      <w:sz w:val="26"/>
      <w:szCs w:val="32"/>
      <w:shd w:val="clear" w:color="auto" w:fill="F2F2F2"/>
      <w:lang w:eastAsia="pt-BR"/>
      <w14:shadow w14:blurRad="50800" w14:dist="38100" w14:dir="2700000" w14:sx="100000" w14:sy="100000" w14:kx="0" w14:ky="0" w14:algn="tl">
        <w14:srgbClr w14:val="000000">
          <w14:alpha w14:val="60000"/>
        </w14:srgbClr>
      </w14:shadow>
    </w:rPr>
  </w:style>
  <w:style w:type="paragraph" w:styleId="Sumrio1">
    <w:name w:val="toc 1"/>
    <w:aliases w:val="Sumário Petições"/>
    <w:basedOn w:val="Normal"/>
    <w:next w:val="Normal"/>
    <w:autoRedefine/>
    <w:uiPriority w:val="39"/>
    <w:qFormat/>
    <w:rsid w:val="00044B77"/>
    <w:pPr>
      <w:spacing w:before="120"/>
      <w:ind w:left="708"/>
    </w:pPr>
    <w:rPr>
      <w:rFonts w:ascii="Times New Roman" w:hAnsi="Times New Roman"/>
      <w:b/>
      <w:sz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19</Pages>
  <Words>3366</Words>
  <Characters>18182</Characters>
  <Application>Microsoft Office Word</Application>
  <DocSecurity>0</DocSecurity>
  <Lines>151</Lines>
  <Paragraphs>43</Paragraphs>
  <ScaleCrop>false</ScaleCrop>
  <Company/>
  <LinksUpToDate>false</LinksUpToDate>
  <CharactersWithSpaces>21505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Alberto Bezerra</dc:creator>
  <cp:keywords/>
  <dc:description/>
  <cp:lastModifiedBy>Alberto Bezerra</cp:lastModifiedBy>
  <cp:revision>4</cp:revision>
  <dcterms:created xsi:type="dcterms:W3CDTF">2018-11-10T21:07:00Z</dcterms:created>
  <dcterms:modified xsi:type="dcterms:W3CDTF">2018-11-10T21:08:00Z</dcterms:modified>
</cp:coreProperties>
</file>